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D1DCE0" w14:textId="17146A45" w:rsidR="002C0D74" w:rsidRPr="007C0B17" w:rsidRDefault="00F34AD5" w:rsidP="007C0B17">
      <w:pPr>
        <w:jc w:val="both"/>
        <w:rPr>
          <w:rFonts w:ascii="Calibri" w:hAnsi="Calibri" w:cs="Calibri"/>
          <w:sz w:val="22"/>
          <w:szCs w:val="22"/>
        </w:rPr>
      </w:pPr>
      <w:r w:rsidRPr="007C0B17">
        <w:rPr>
          <w:rFonts w:ascii="Calibri" w:hAnsi="Calibri" w:cs="Calibri"/>
          <w:sz w:val="22"/>
          <w:szCs w:val="22"/>
        </w:rPr>
        <w:t>Abstract:</w:t>
      </w:r>
    </w:p>
    <w:p w14:paraId="26E64F6B" w14:textId="715D7455" w:rsidR="00F34AD5" w:rsidRPr="007C0B17" w:rsidRDefault="00F34AD5" w:rsidP="007C0B17">
      <w:pPr>
        <w:jc w:val="both"/>
        <w:rPr>
          <w:rFonts w:ascii="Calibri" w:hAnsi="Calibri" w:cs="Calibri"/>
          <w:sz w:val="22"/>
          <w:szCs w:val="22"/>
        </w:rPr>
      </w:pPr>
      <w:r w:rsidRPr="007C0B17">
        <w:rPr>
          <w:rFonts w:ascii="Calibri" w:hAnsi="Calibri" w:cs="Calibri"/>
          <w:sz w:val="22"/>
          <w:szCs w:val="22"/>
        </w:rPr>
        <w:t xml:space="preserve">In an era defined by rapid technological advancement and evolving workforce demands, Saudi Aramco has pioneered AALEM, an AI-driven learning and talent development platform designed to revolutionize professional growth and workforce planning. AALEM represents a strategic leap in aligning </w:t>
      </w:r>
      <w:r w:rsidR="00A76019" w:rsidRPr="007C0B17">
        <w:rPr>
          <w:rFonts w:ascii="Calibri" w:hAnsi="Calibri" w:cs="Calibri"/>
          <w:sz w:val="22"/>
          <w:szCs w:val="22"/>
        </w:rPr>
        <w:t>employees’</w:t>
      </w:r>
      <w:r w:rsidRPr="007C0B17">
        <w:rPr>
          <w:rFonts w:ascii="Calibri" w:hAnsi="Calibri" w:cs="Calibri"/>
          <w:sz w:val="22"/>
          <w:szCs w:val="22"/>
        </w:rPr>
        <w:t xml:space="preserve"> capabilities with organizational objectives, leveraging cutting-edge technology to deliver hyper-personalized learning experiences, streamline competency development, and foster data-driven decision making. This paper explores the architecture, functionalities, and impact of AALEM, underscoring its role in advancing Saudi Aramco’s vision as a global leader in energy and innovation.</w:t>
      </w:r>
    </w:p>
    <w:p w14:paraId="6C9D2CFB" w14:textId="5A09963F" w:rsidR="00064E00" w:rsidRPr="007C0B17" w:rsidRDefault="00451F74" w:rsidP="007C0B17">
      <w:pPr>
        <w:jc w:val="both"/>
        <w:rPr>
          <w:rFonts w:ascii="Calibri" w:hAnsi="Calibri" w:cs="Calibri"/>
          <w:sz w:val="22"/>
          <w:szCs w:val="22"/>
        </w:rPr>
      </w:pPr>
      <w:r w:rsidRPr="007C0B17">
        <w:rPr>
          <w:rFonts w:ascii="Calibri" w:hAnsi="Calibri" w:cs="Calibri"/>
          <w:sz w:val="22"/>
          <w:szCs w:val="22"/>
        </w:rPr>
        <w:t xml:space="preserve">At its core, AALEM integrates </w:t>
      </w:r>
      <w:r w:rsidR="007C0B17">
        <w:rPr>
          <w:rFonts w:ascii="Calibri" w:hAnsi="Calibri" w:cs="Calibri"/>
          <w:sz w:val="22"/>
          <w:szCs w:val="22"/>
        </w:rPr>
        <w:t xml:space="preserve">several </w:t>
      </w:r>
      <w:r w:rsidR="00A76019">
        <w:rPr>
          <w:rFonts w:ascii="Calibri" w:hAnsi="Calibri" w:cs="Calibri"/>
          <w:sz w:val="22"/>
          <w:szCs w:val="22"/>
        </w:rPr>
        <w:t xml:space="preserve">AI </w:t>
      </w:r>
      <w:r w:rsidR="007C0B17">
        <w:rPr>
          <w:rFonts w:ascii="Calibri" w:hAnsi="Calibri" w:cs="Calibri"/>
          <w:sz w:val="22"/>
          <w:szCs w:val="22"/>
        </w:rPr>
        <w:t>technologies such as Graph Neural Networ</w:t>
      </w:r>
      <w:r w:rsidR="00A76019">
        <w:rPr>
          <w:rFonts w:ascii="Calibri" w:hAnsi="Calibri" w:cs="Calibri"/>
          <w:sz w:val="22"/>
          <w:szCs w:val="22"/>
        </w:rPr>
        <w:t>k (GNNs), Agentic Retrieval-Augmented Generation, and Multi-agent Systems</w:t>
      </w:r>
      <w:r w:rsidRPr="007C0B17">
        <w:rPr>
          <w:rFonts w:ascii="Calibri" w:hAnsi="Calibri" w:cs="Calibri"/>
          <w:sz w:val="22"/>
          <w:szCs w:val="22"/>
        </w:rPr>
        <w:t xml:space="preserve"> with comprehensive talent management frameworks to address multifaceted needs of modern workforce development. The platform offers seamless access to employee profile, including job roles, career trajectories, and participation in structured development such as Saudi Aramco Specialist Development Program (SDP) initiative. B</w:t>
      </w:r>
      <w:r w:rsidR="00A76019">
        <w:rPr>
          <w:rFonts w:ascii="Calibri" w:hAnsi="Calibri" w:cs="Calibri"/>
          <w:sz w:val="22"/>
          <w:szCs w:val="22"/>
        </w:rPr>
        <w:t>y</w:t>
      </w:r>
      <w:r w:rsidRPr="007C0B17">
        <w:rPr>
          <w:rFonts w:ascii="Calibri" w:hAnsi="Calibri" w:cs="Calibri"/>
          <w:sz w:val="22"/>
          <w:szCs w:val="22"/>
        </w:rPr>
        <w:t xml:space="preserve"> </w:t>
      </w:r>
      <w:proofErr w:type="spellStart"/>
      <w:r w:rsidRPr="007C0B17">
        <w:rPr>
          <w:rFonts w:ascii="Calibri" w:hAnsi="Calibri" w:cs="Calibri"/>
          <w:sz w:val="22"/>
          <w:szCs w:val="22"/>
        </w:rPr>
        <w:t>analyzing</w:t>
      </w:r>
      <w:proofErr w:type="spellEnd"/>
      <w:r w:rsidRPr="007C0B17">
        <w:rPr>
          <w:rFonts w:ascii="Calibri" w:hAnsi="Calibri" w:cs="Calibri"/>
          <w:sz w:val="22"/>
          <w:szCs w:val="22"/>
        </w:rPr>
        <w:t xml:space="preserve"> individual competencies against predefined technical and leadership standards – such as those outlined in the Saudi Aramco Engineering Procedures – AALEM generates </w:t>
      </w:r>
      <w:r w:rsidR="00D21DDD" w:rsidRPr="007C0B17">
        <w:rPr>
          <w:rFonts w:ascii="Calibri" w:hAnsi="Calibri" w:cs="Calibri"/>
          <w:sz w:val="22"/>
          <w:szCs w:val="22"/>
        </w:rPr>
        <w:t>tailored learning pathways. These pathways bridge skill gaps through curated course recommendations, real-time progress tracking, and dynamic notifications, ensuring employees remain aligned with both organizational and national upskilling priorities such as Saudi Vision 2030.</w:t>
      </w:r>
    </w:p>
    <w:p w14:paraId="75CD8CD8" w14:textId="77777777" w:rsidR="007C0B17" w:rsidRPr="007C0B17" w:rsidRDefault="007C0B17" w:rsidP="007C0B17">
      <w:pPr>
        <w:jc w:val="both"/>
        <w:rPr>
          <w:rFonts w:ascii="Calibri" w:hAnsi="Calibri" w:cs="Calibri"/>
          <w:sz w:val="22"/>
          <w:szCs w:val="22"/>
        </w:rPr>
      </w:pPr>
      <w:r w:rsidRPr="007C0B17">
        <w:rPr>
          <w:rFonts w:ascii="Calibri" w:hAnsi="Calibri" w:cs="Calibri"/>
          <w:sz w:val="22"/>
          <w:szCs w:val="22"/>
        </w:rPr>
        <w:t xml:space="preserve">A standout feature of AALEM is its ability to harmonize operational efficiency with strategic foresight. The platform retrieves historical and current training data, aligns Individual Development Plans (IDPs) with business goals, and facilitates skill gap analysis through interactive dashboards. By integrating with internal systems like the Technical Service Professional Academy (TSPA) </w:t>
      </w:r>
      <w:proofErr w:type="spellStart"/>
      <w:r w:rsidRPr="007C0B17">
        <w:rPr>
          <w:rFonts w:ascii="Calibri" w:hAnsi="Calibri" w:cs="Calibri"/>
          <w:sz w:val="22"/>
          <w:szCs w:val="22"/>
        </w:rPr>
        <w:t>catalog</w:t>
      </w:r>
      <w:proofErr w:type="spellEnd"/>
      <w:r w:rsidRPr="007C0B17">
        <w:rPr>
          <w:rFonts w:ascii="Calibri" w:hAnsi="Calibri" w:cs="Calibri"/>
          <w:sz w:val="22"/>
          <w:szCs w:val="22"/>
        </w:rPr>
        <w:t xml:space="preserve"> and Competency Map (CMAP), AALEM provides actionable insights into workforce readiness, enabling managers to identify high-potential talent and allocate resources effectively. Furthermore, its AI-powered analytics support career pathing by mapping employees' progress against suggested roles, fostering internal mobility and succession planning.</w:t>
      </w:r>
    </w:p>
    <w:p w14:paraId="66B4087E" w14:textId="77777777" w:rsidR="007C0B17" w:rsidRPr="007C0B17" w:rsidRDefault="007C0B17" w:rsidP="007C0B17">
      <w:pPr>
        <w:jc w:val="both"/>
        <w:rPr>
          <w:rFonts w:ascii="Calibri" w:hAnsi="Calibri" w:cs="Calibri"/>
          <w:sz w:val="22"/>
          <w:szCs w:val="22"/>
        </w:rPr>
      </w:pPr>
      <w:r w:rsidRPr="007C0B17">
        <w:rPr>
          <w:rFonts w:ascii="Calibri" w:hAnsi="Calibri" w:cs="Calibri"/>
          <w:sz w:val="22"/>
          <w:szCs w:val="22"/>
        </w:rPr>
        <w:t>Beyond individual development, AALEM strengthens organizational resilience by embedding continuous learning into daily workflows. The platform's notification engine ensures timely engagement with critical training modules, while its SME (Subject Matter Expert) directory fosters knowledge sharing across disciplines. Real-time reporting tools empower leaders to assess program efficacy and refine strategies. This holistic approach not only enhances employee satisfaction but also positions Saudi Aramco to adapt swiftly to industry disruptions, from energy transition challenges to digital transformation demands.</w:t>
      </w:r>
    </w:p>
    <w:p w14:paraId="3272DB67" w14:textId="4919B6A8" w:rsidR="007C0B17" w:rsidRPr="007C0B17" w:rsidRDefault="007C0B17" w:rsidP="007C0B17">
      <w:pPr>
        <w:jc w:val="both"/>
        <w:rPr>
          <w:rFonts w:ascii="Calibri" w:hAnsi="Calibri" w:cs="Calibri"/>
          <w:sz w:val="22"/>
          <w:szCs w:val="22"/>
        </w:rPr>
      </w:pPr>
      <w:r>
        <w:rPr>
          <w:rFonts w:ascii="Calibri" w:hAnsi="Calibri" w:cs="Calibri"/>
          <w:sz w:val="22"/>
          <w:szCs w:val="22"/>
        </w:rPr>
        <w:t>B</w:t>
      </w:r>
      <w:r w:rsidRPr="007C0B17">
        <w:rPr>
          <w:rFonts w:ascii="Calibri" w:hAnsi="Calibri" w:cs="Calibri"/>
          <w:sz w:val="22"/>
          <w:szCs w:val="22"/>
        </w:rPr>
        <w:t>y unifying personalized learning, competency management, and strategic workforce planning into a single ecosystem, AALEM exemplifies how AI can drive human capital growth in complex, mission-critical environments.</w:t>
      </w:r>
    </w:p>
    <w:p w14:paraId="5CD2541D" w14:textId="32B20012" w:rsidR="007C0B17" w:rsidRPr="007C0B17" w:rsidRDefault="007C0B17" w:rsidP="00A76019">
      <w:pPr>
        <w:jc w:val="both"/>
        <w:rPr>
          <w:rFonts w:ascii="Calibri" w:hAnsi="Calibri" w:cs="Calibri"/>
          <w:sz w:val="22"/>
          <w:szCs w:val="22"/>
        </w:rPr>
      </w:pPr>
      <w:r w:rsidRPr="007C0B17">
        <w:rPr>
          <w:rFonts w:ascii="Calibri" w:hAnsi="Calibri" w:cs="Calibri"/>
          <w:sz w:val="22"/>
          <w:szCs w:val="22"/>
        </w:rPr>
        <w:t>This paper concludes that AALEM is not merely a technological tool but a catalyst for cultural change, fostering a learning-centric ethos that empowers employees to thrive in an ever-shifting global landscape. For Saudi Aramco, it represents a cornerstone of sustainable talent development, ensuring the organization remains agile, competitive, and prepared to meet future challenges head-on.</w:t>
      </w:r>
    </w:p>
    <w:sectPr w:rsidR="007C0B17" w:rsidRPr="007C0B17">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3DB"/>
    <w:rsid w:val="000106A5"/>
    <w:rsid w:val="00064E00"/>
    <w:rsid w:val="001243DB"/>
    <w:rsid w:val="002C0D74"/>
    <w:rsid w:val="00451F74"/>
    <w:rsid w:val="004E2B04"/>
    <w:rsid w:val="00502995"/>
    <w:rsid w:val="005D0AB7"/>
    <w:rsid w:val="007C0B17"/>
    <w:rsid w:val="00A76019"/>
    <w:rsid w:val="00C61F17"/>
    <w:rsid w:val="00D21DDD"/>
    <w:rsid w:val="00F34AD5"/>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4B897"/>
  <w15:chartTrackingRefBased/>
  <w15:docId w15:val="{2BBD08F8-A548-4278-A54A-832A387310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43D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43D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43D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43D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43D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43D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43D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43D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43D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43D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43D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43D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43D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43D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43D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43D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43D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43DB"/>
    <w:rPr>
      <w:rFonts w:eastAsiaTheme="majorEastAsia" w:cstheme="majorBidi"/>
      <w:color w:val="272727" w:themeColor="text1" w:themeTint="D8"/>
    </w:rPr>
  </w:style>
  <w:style w:type="paragraph" w:styleId="Title">
    <w:name w:val="Title"/>
    <w:basedOn w:val="Normal"/>
    <w:next w:val="Normal"/>
    <w:link w:val="TitleChar"/>
    <w:uiPriority w:val="10"/>
    <w:qFormat/>
    <w:rsid w:val="001243D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43D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43D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43D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43DB"/>
    <w:pPr>
      <w:spacing w:before="160"/>
      <w:jc w:val="center"/>
    </w:pPr>
    <w:rPr>
      <w:i/>
      <w:iCs/>
      <w:color w:val="404040" w:themeColor="text1" w:themeTint="BF"/>
    </w:rPr>
  </w:style>
  <w:style w:type="character" w:customStyle="1" w:styleId="QuoteChar">
    <w:name w:val="Quote Char"/>
    <w:basedOn w:val="DefaultParagraphFont"/>
    <w:link w:val="Quote"/>
    <w:uiPriority w:val="29"/>
    <w:rsid w:val="001243DB"/>
    <w:rPr>
      <w:i/>
      <w:iCs/>
      <w:color w:val="404040" w:themeColor="text1" w:themeTint="BF"/>
    </w:rPr>
  </w:style>
  <w:style w:type="paragraph" w:styleId="ListParagraph">
    <w:name w:val="List Paragraph"/>
    <w:basedOn w:val="Normal"/>
    <w:uiPriority w:val="34"/>
    <w:qFormat/>
    <w:rsid w:val="001243DB"/>
    <w:pPr>
      <w:ind w:left="720"/>
      <w:contextualSpacing/>
    </w:pPr>
  </w:style>
  <w:style w:type="character" w:styleId="IntenseEmphasis">
    <w:name w:val="Intense Emphasis"/>
    <w:basedOn w:val="DefaultParagraphFont"/>
    <w:uiPriority w:val="21"/>
    <w:qFormat/>
    <w:rsid w:val="001243DB"/>
    <w:rPr>
      <w:i/>
      <w:iCs/>
      <w:color w:val="0F4761" w:themeColor="accent1" w:themeShade="BF"/>
    </w:rPr>
  </w:style>
  <w:style w:type="paragraph" w:styleId="IntenseQuote">
    <w:name w:val="Intense Quote"/>
    <w:basedOn w:val="Normal"/>
    <w:next w:val="Normal"/>
    <w:link w:val="IntenseQuoteChar"/>
    <w:uiPriority w:val="30"/>
    <w:qFormat/>
    <w:rsid w:val="001243D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43DB"/>
    <w:rPr>
      <w:i/>
      <w:iCs/>
      <w:color w:val="0F4761" w:themeColor="accent1" w:themeShade="BF"/>
    </w:rPr>
  </w:style>
  <w:style w:type="character" w:styleId="IntenseReference">
    <w:name w:val="Intense Reference"/>
    <w:basedOn w:val="DefaultParagraphFont"/>
    <w:uiPriority w:val="32"/>
    <w:qFormat/>
    <w:rsid w:val="001243D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34</TotalTime>
  <Pages>1</Pages>
  <Words>536</Words>
  <Characters>3059</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Hasan Ali</dc:creator>
  <cp:keywords/>
  <dc:description/>
  <cp:lastModifiedBy>Hasan Ali</cp:lastModifiedBy>
  <cp:revision>6</cp:revision>
  <dcterms:created xsi:type="dcterms:W3CDTF">2026-03-11T02:42:00Z</dcterms:created>
  <dcterms:modified xsi:type="dcterms:W3CDTF">2026-03-11T03:16:00Z</dcterms:modified>
</cp:coreProperties>
</file>