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4514" w14:textId="77777777" w:rsidR="007467FC" w:rsidRDefault="004D20A3">
      <w:pPr>
        <w:jc w:val="center"/>
        <w:rPr>
          <w:rFonts w:ascii="Times New Roman" w:hAnsi="Times New Roman" w:cs="Times New Roman"/>
          <w:b/>
          <w:bCs/>
          <w:sz w:val="48"/>
          <w:szCs w:val="48"/>
        </w:rPr>
      </w:pPr>
      <w:bookmarkStart w:id="0" w:name="_Hlk213928910"/>
      <w:r>
        <w:rPr>
          <w:rFonts w:ascii="Times New Roman" w:hAnsi="Times New Roman" w:cs="Times New Roman"/>
          <w:b/>
          <w:bCs/>
          <w:sz w:val="48"/>
          <w:szCs w:val="48"/>
          <w:lang w:val="en-US"/>
        </w:rPr>
        <w:t xml:space="preserve">THE IMPORTANCE OF </w:t>
      </w:r>
      <w:r>
        <w:rPr>
          <w:rFonts w:ascii="Times New Roman" w:hAnsi="Times New Roman" w:cs="Times New Roman"/>
          <w:b/>
          <w:bCs/>
          <w:sz w:val="48"/>
          <w:szCs w:val="48"/>
        </w:rPr>
        <w:t>INTEGRATION OF DATA MINING AND KNOWLEDGE MANAGEMENT FOR ONLINE PUBLISHING CUSTOMER EXPERIENCE</w:t>
      </w:r>
    </w:p>
    <w:bookmarkEnd w:id="0"/>
    <w:p w14:paraId="176C0ABD" w14:textId="77777777" w:rsidR="007467FC" w:rsidRDefault="007467FC">
      <w:pPr>
        <w:jc w:val="center"/>
        <w:rPr>
          <w:rFonts w:ascii="Times New Roman" w:hAnsi="Times New Roman" w:cs="Times New Roman"/>
          <w:b/>
          <w:bCs/>
          <w:sz w:val="24"/>
          <w:szCs w:val="24"/>
        </w:rPr>
      </w:pPr>
    </w:p>
    <w:p w14:paraId="26E4B746" w14:textId="77777777" w:rsidR="007467FC" w:rsidRPr="004D20A3" w:rsidRDefault="004D20A3">
      <w:pPr>
        <w:jc w:val="center"/>
        <w:rPr>
          <w:rFonts w:ascii="Times New Roman" w:hAnsi="Times New Roman" w:cs="Times New Roman"/>
          <w:b/>
          <w:bCs/>
          <w:sz w:val="24"/>
          <w:szCs w:val="24"/>
          <w:lang w:val="pl-PL"/>
        </w:rPr>
      </w:pPr>
      <w:r w:rsidRPr="004D20A3">
        <w:rPr>
          <w:rFonts w:ascii="Times New Roman" w:hAnsi="Times New Roman" w:cs="Times New Roman"/>
          <w:b/>
          <w:bCs/>
          <w:sz w:val="24"/>
          <w:szCs w:val="24"/>
          <w:vertAlign w:val="superscript"/>
          <w:lang w:val="pl-PL"/>
        </w:rPr>
        <w:t>1</w:t>
      </w:r>
      <w:r w:rsidRPr="004D20A3">
        <w:rPr>
          <w:rFonts w:ascii="Times New Roman" w:hAnsi="Times New Roman" w:cs="Times New Roman"/>
          <w:b/>
          <w:bCs/>
          <w:sz w:val="24"/>
          <w:szCs w:val="24"/>
          <w:lang w:val="pl-PL"/>
        </w:rPr>
        <w:t xml:space="preserve">ADAM GUMINSKI, </w:t>
      </w:r>
      <w:r w:rsidRPr="004D20A3">
        <w:rPr>
          <w:rFonts w:ascii="Times New Roman" w:hAnsi="Times New Roman" w:cs="Times New Roman"/>
          <w:b/>
          <w:bCs/>
          <w:sz w:val="24"/>
          <w:szCs w:val="24"/>
          <w:vertAlign w:val="superscript"/>
          <w:lang w:val="pl-PL"/>
        </w:rPr>
        <w:t>2</w:t>
      </w:r>
      <w:r w:rsidRPr="004D20A3">
        <w:rPr>
          <w:rFonts w:ascii="Times New Roman" w:hAnsi="Times New Roman" w:cs="Times New Roman"/>
          <w:b/>
          <w:bCs/>
          <w:sz w:val="24"/>
          <w:szCs w:val="24"/>
          <w:lang w:val="pl-PL"/>
        </w:rPr>
        <w:t xml:space="preserve">EKENE ELIJAH OBI, </w:t>
      </w:r>
    </w:p>
    <w:p w14:paraId="2F57BE44"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Department of Logistics, Silesian University of Technology, Poland</w:t>
      </w:r>
    </w:p>
    <w:p w14:paraId="542AF544" w14:textId="77777777" w:rsidR="007467FC" w:rsidRDefault="004D20A3">
      <w:pPr>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Email: </w:t>
      </w:r>
      <w:hyperlink r:id="rId8" w:history="1">
        <w:r>
          <w:rPr>
            <w:rStyle w:val="Hyperlink"/>
            <w:rFonts w:ascii="Times New Roman" w:hAnsi="Times New Roman" w:cs="Times New Roman"/>
            <w:color w:val="auto"/>
            <w:sz w:val="24"/>
            <w:szCs w:val="24"/>
            <w:vertAlign w:val="superscript"/>
          </w:rPr>
          <w:t>1</w:t>
        </w:r>
        <w:r>
          <w:rPr>
            <w:rStyle w:val="Hyperlink"/>
            <w:rFonts w:ascii="Times New Roman" w:hAnsi="Times New Roman" w:cs="Times New Roman"/>
            <w:sz w:val="24"/>
            <w:szCs w:val="24"/>
          </w:rPr>
          <w:t>adam.guminski@pols.sl</w:t>
        </w:r>
      </w:hyperlink>
      <w:r>
        <w:rPr>
          <w:rFonts w:ascii="Times New Roman" w:hAnsi="Times New Roman" w:cs="Times New Roman"/>
          <w:sz w:val="24"/>
          <w:szCs w:val="24"/>
        </w:rPr>
        <w:t xml:space="preserve">,  </w:t>
      </w:r>
      <w:hyperlink r:id="rId9" w:history="1">
        <w:r>
          <w:rPr>
            <w:rStyle w:val="Hyperlink"/>
            <w:rFonts w:ascii="Times New Roman" w:hAnsi="Times New Roman" w:cs="Times New Roman"/>
            <w:color w:val="auto"/>
            <w:sz w:val="24"/>
            <w:szCs w:val="24"/>
            <w:vertAlign w:val="superscript"/>
          </w:rPr>
          <w:t>2</w:t>
        </w:r>
        <w:r>
          <w:rPr>
            <w:rStyle w:val="Hyperlink"/>
            <w:rFonts w:ascii="Times New Roman" w:hAnsi="Times New Roman" w:cs="Times New Roman"/>
            <w:sz w:val="24"/>
            <w:szCs w:val="24"/>
          </w:rPr>
          <w:t>eobi@polsl.pl</w:t>
        </w:r>
      </w:hyperlink>
    </w:p>
    <w:p w14:paraId="0F10253F"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Abstract</w:t>
      </w:r>
      <w:r>
        <w:rPr>
          <w:rFonts w:ascii="Times New Roman" w:hAnsi="Times New Roman" w:cs="Times New Roman"/>
          <w:b/>
          <w:bCs/>
          <w:sz w:val="28"/>
          <w:szCs w:val="28"/>
        </w:rPr>
        <w:t xml:space="preserve">: </w:t>
      </w:r>
      <w:r>
        <w:rPr>
          <w:rFonts w:ascii="Times New Roman" w:hAnsi="Times New Roman" w:cs="Times New Roman"/>
          <w:sz w:val="24"/>
          <w:szCs w:val="24"/>
        </w:rPr>
        <w:t>Delivering exceptional customer experiences for subscriber retention and using data to influence strategy are key components of the current digital publishing industry's success.  By emphasizing the importance of corporate knowledge management procedures in converting data insights into better customer experiences, this study closes a significant gap.  The research highlights the function of knowledge management as a strategic connection using a suggested mediation model (DM&gt;&gt; KM &gt;&gt;CX).  The purpose of this study is to develop a framework and assessment tool that has been validated by a survey of functional managers of online publications and examined using Structural Equation Modelling (SEM).  The primary conclusion is that in order for data mining to have a positive impact on customer experience outcomes, efficient knowledge management is essential.  By theoretically combining the literature on data mining, knowledge management, and customer experience, this study offers publishers a road map for enhancing their data-to-knowledge workflows for long-term competitive advantage.</w:t>
      </w:r>
    </w:p>
    <w:p w14:paraId="797198CE"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Data Mining (DM), Knowledge Management (KM), Customer Experience (CX), Digital Publishing, Structural Equation Modelling (SEM)</w:t>
      </w:r>
    </w:p>
    <w:p w14:paraId="16001C83" w14:textId="77777777" w:rsidR="007467FC" w:rsidRDefault="007467FC">
      <w:pPr>
        <w:jc w:val="both"/>
        <w:rPr>
          <w:rFonts w:ascii="Times New Roman" w:hAnsi="Times New Roman" w:cs="Times New Roman"/>
          <w:b/>
          <w:bCs/>
          <w:sz w:val="28"/>
          <w:szCs w:val="28"/>
        </w:rPr>
      </w:pPr>
    </w:p>
    <w:p w14:paraId="1D5282DE" w14:textId="77777777" w:rsidR="007467FC" w:rsidRDefault="004D20A3">
      <w:pPr>
        <w:jc w:val="both"/>
        <w:rPr>
          <w:rFonts w:ascii="Times New Roman" w:hAnsi="Times New Roman" w:cs="Times New Roman"/>
          <w:b/>
          <w:bCs/>
          <w:sz w:val="28"/>
          <w:szCs w:val="28"/>
        </w:rPr>
      </w:pPr>
      <w:r>
        <w:rPr>
          <w:rFonts w:ascii="Times New Roman" w:hAnsi="Times New Roman" w:cs="Times New Roman"/>
          <w:b/>
          <w:bCs/>
          <w:sz w:val="28"/>
          <w:szCs w:val="28"/>
        </w:rPr>
        <w:t>I. INTRODUCTION</w:t>
      </w:r>
    </w:p>
    <w:p w14:paraId="017337B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As stated by Brodie et al. [2011], there is now an emphasis on user engagement and retention as critical success elements in the subscription economy, and the online publishing industry has evolved from a static print model to a dynamic, data-driven digital ecosystem according to </w:t>
      </w:r>
      <w:proofErr w:type="spellStart"/>
      <w:r>
        <w:rPr>
          <w:rFonts w:ascii="Times New Roman" w:hAnsi="Times New Roman" w:cs="Times New Roman"/>
          <w:sz w:val="24"/>
          <w:szCs w:val="24"/>
        </w:rPr>
        <w:t>Zott</w:t>
      </w:r>
      <w:proofErr w:type="spellEnd"/>
      <w:r>
        <w:rPr>
          <w:rFonts w:ascii="Times New Roman" w:hAnsi="Times New Roman" w:cs="Times New Roman"/>
          <w:sz w:val="24"/>
          <w:szCs w:val="24"/>
        </w:rPr>
        <w:t xml:space="preserve"> and Amit [2015].  This change emphasizes how crucial it is to comprehend user behaviour across various digital touchpoints to minimize churn rates and increase client lifetime value. In an oversaturated digital market, the quality of user interactions can influence whether a consumer chooses to subscribe, stay, or leave, underscoring the importance of customer experience (CX) as a competitive advantage [Lemon &amp; Verhoef, 2016]. Organizations must effectively convert vast amounts of behavioural data into actionable insights to enhance CX, making it a strategic outcome of both informational intelligence and operational efficiency. </w:t>
      </w:r>
      <w:r>
        <w:rPr>
          <w:rFonts w:ascii="Times New Roman" w:hAnsi="Times New Roman" w:cs="Times New Roman"/>
          <w:sz w:val="24"/>
          <w:szCs w:val="24"/>
        </w:rPr>
        <w:lastRenderedPageBreak/>
        <w:t xml:space="preserve">This study highlights the critical issue of knowledge management (KM) systems often functioning merely as passive archives [Davenport &amp; </w:t>
      </w:r>
      <w:proofErr w:type="spellStart"/>
      <w:r>
        <w:rPr>
          <w:rFonts w:ascii="Times New Roman" w:hAnsi="Times New Roman" w:cs="Times New Roman"/>
          <w:sz w:val="24"/>
          <w:szCs w:val="24"/>
        </w:rPr>
        <w:t>Prusak</w:t>
      </w:r>
      <w:proofErr w:type="spellEnd"/>
      <w:r>
        <w:rPr>
          <w:rFonts w:ascii="Times New Roman" w:hAnsi="Times New Roman" w:cs="Times New Roman"/>
          <w:sz w:val="24"/>
          <w:szCs w:val="24"/>
        </w:rPr>
        <w:t>, 1998], failing to actively utilize valuable organizational data in the fast-paced digital publishing environment. As a result, this stagnation restricts the effective application of information necessary to meet contemporary customer experience expectations.</w:t>
      </w:r>
    </w:p>
    <w:p w14:paraId="3C2E5D9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Data mining (DM) offers valuable insights for enhancing customer experience (CX), yet its effective integration into knowledge management (KM) remains unexplored, often leading to a disconnect between insights generated and their application across departments. Techniques like predictive modelling reveal patterns - like leading indicators of churn or optimal content sequencing, but without a systematic process for knowledge sharing, these insights fail to significantly impact CX improvements [Sharda et al., 2018]. The translation gap is the cause of failure. Insights are produced, but there is either no or very little systematic organizational process (KM) required to apply them across departments (knowledge utilization/application) and spread them (knowledge sharing/dissemination) to significantly improve the customer experience (CX) [</w:t>
      </w:r>
      <w:proofErr w:type="spellStart"/>
      <w:r>
        <w:rPr>
          <w:rFonts w:ascii="Times New Roman" w:hAnsi="Times New Roman" w:cs="Times New Roman"/>
          <w:sz w:val="24"/>
          <w:szCs w:val="24"/>
        </w:rPr>
        <w:t>Kogut</w:t>
      </w:r>
      <w:proofErr w:type="spellEnd"/>
      <w:r>
        <w:rPr>
          <w:rFonts w:ascii="Times New Roman" w:hAnsi="Times New Roman" w:cs="Times New Roman"/>
          <w:sz w:val="24"/>
          <w:szCs w:val="24"/>
        </w:rPr>
        <w:t xml:space="preserve"> &amp; Zander, 1992, Obi, 2025a]. In online publishing, there exists a significant gap in the research connecting data management (DM) capabilities, knowledge management (KM) procedures, and measurable customer experience (CX) outcomes, with current literature focusing either on KM organization or DM technology. This study proposes and validates a mediation model showing how KM transforms DM effectiveness into improved CX.</w:t>
      </w:r>
    </w:p>
    <w:p w14:paraId="59C98DCC"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 xml:space="preserve">1.1 Research questions and objectives </w:t>
      </w:r>
    </w:p>
    <w:p w14:paraId="2451C0E6"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This research aims to improve customer experience in online publishing by utilizing consumer data for organizational insights. It identifies success factors for integrating data mining into knowledge management, developing a framework and measurement tool.</w:t>
      </w:r>
    </w:p>
    <w:p w14:paraId="6F61FFB5" w14:textId="37158495"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RQ1:</w:t>
      </w:r>
      <w:r>
        <w:rPr>
          <w:rFonts w:ascii="Times New Roman" w:hAnsi="Times New Roman" w:cs="Times New Roman"/>
          <w:sz w:val="24"/>
          <w:szCs w:val="24"/>
        </w:rPr>
        <w:t xml:space="preserve"> How can data mining enhance KM processes such as knowledge creation, </w:t>
      </w:r>
      <w:r w:rsidR="00A96DA2">
        <w:rPr>
          <w:rFonts w:ascii="Times New Roman" w:hAnsi="Times New Roman" w:cs="Times New Roman"/>
          <w:sz w:val="24"/>
          <w:szCs w:val="24"/>
        </w:rPr>
        <w:t>acquisition</w:t>
      </w:r>
      <w:r>
        <w:rPr>
          <w:rFonts w:ascii="Times New Roman" w:hAnsi="Times New Roman" w:cs="Times New Roman"/>
          <w:sz w:val="24"/>
          <w:szCs w:val="24"/>
        </w:rPr>
        <w:t xml:space="preserve">, </w:t>
      </w:r>
      <w:r w:rsidR="00A96DA2">
        <w:rPr>
          <w:rFonts w:ascii="Times New Roman" w:hAnsi="Times New Roman" w:cs="Times New Roman"/>
          <w:sz w:val="24"/>
          <w:szCs w:val="24"/>
        </w:rPr>
        <w:t>storage</w:t>
      </w:r>
      <w:r>
        <w:rPr>
          <w:rFonts w:ascii="Times New Roman" w:hAnsi="Times New Roman" w:cs="Times New Roman"/>
          <w:sz w:val="24"/>
          <w:szCs w:val="24"/>
        </w:rPr>
        <w:t>, sharing, and utilization in online publishing?</w:t>
      </w:r>
    </w:p>
    <w:p w14:paraId="1D9BBFE3"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Objective:</w:t>
      </w:r>
      <w:r>
        <w:rPr>
          <w:rFonts w:ascii="Times New Roman" w:hAnsi="Times New Roman" w:cs="Times New Roman"/>
          <w:sz w:val="24"/>
          <w:szCs w:val="24"/>
        </w:rPr>
        <w:t xml:space="preserve"> To analyze how Data Mining techniques improve core Knowledge Management processes in digital publishing.</w:t>
      </w:r>
    </w:p>
    <w:p w14:paraId="7B1D2820"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RQ2:</w:t>
      </w:r>
      <w:r>
        <w:rPr>
          <w:rFonts w:ascii="Times New Roman" w:hAnsi="Times New Roman" w:cs="Times New Roman"/>
          <w:sz w:val="24"/>
          <w:szCs w:val="24"/>
        </w:rPr>
        <w:t xml:space="preserve"> What are the critical success factors for integrating data mining into KM to improve CX?</w:t>
      </w:r>
    </w:p>
    <w:p w14:paraId="28994A77"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Objective:</w:t>
      </w:r>
      <w:r>
        <w:rPr>
          <w:rFonts w:ascii="Times New Roman" w:hAnsi="Times New Roman" w:cs="Times New Roman"/>
          <w:sz w:val="24"/>
          <w:szCs w:val="24"/>
        </w:rPr>
        <w:t xml:space="preserve"> To identify and propose key factors for integrating Data Mining outputs into Knowledge Management to improve Customer Experience.</w:t>
      </w:r>
    </w:p>
    <w:p w14:paraId="1BCA6E01"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RQ3:</w:t>
      </w:r>
      <w:r>
        <w:rPr>
          <w:rFonts w:ascii="Times New Roman" w:hAnsi="Times New Roman" w:cs="Times New Roman"/>
          <w:sz w:val="24"/>
          <w:szCs w:val="24"/>
        </w:rPr>
        <w:t xml:space="preserve"> Which constructs and metrics should be measured to assess the impact of KM-data mining integration on CX?</w:t>
      </w:r>
    </w:p>
    <w:p w14:paraId="3FEAEDBC"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Objective:</w:t>
      </w:r>
      <w:r>
        <w:rPr>
          <w:rFonts w:ascii="Times New Roman" w:hAnsi="Times New Roman" w:cs="Times New Roman"/>
          <w:sz w:val="24"/>
          <w:szCs w:val="24"/>
        </w:rPr>
        <w:t xml:space="preserve"> To develop a comprehensive set of latent constructs and measurement items to assess the relationships between Data Mining utilization, Knowledge Management effectiveness, and Customer Experience outcomes.</w:t>
      </w:r>
    </w:p>
    <w:p w14:paraId="32AF292D"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1.2 Theoretical and practical contributions</w:t>
      </w:r>
    </w:p>
    <w:p w14:paraId="04CB8210" w14:textId="2807B6BD"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By combining data mining, knowledge management, and customer experience into a mediation model, this study aims to close a research gap and enhance knowledge.  It demonstrates the importance of knowledge management (KM) strategies in converting data mining into organizational outcomes by highlighting KM's function as a strategic mediator.  It also explains </w:t>
      </w:r>
      <w:r>
        <w:rPr>
          <w:rFonts w:ascii="Times New Roman" w:hAnsi="Times New Roman" w:cs="Times New Roman"/>
          <w:sz w:val="24"/>
          <w:szCs w:val="24"/>
        </w:rPr>
        <w:lastRenderedPageBreak/>
        <w:t xml:space="preserve">how features like content personalization use data insights to improve user experience.  Future research and strategic management studies would be built on scientific models in online publishing.  The findings highlight the significance of knowledge management and data mining and provide senior managers with suggestions.  Organizations can improve customer experience and retention by aligning operations and utilizing diagnostic tools. The research will serve as a pilot study into the integration of data mining and knowledge management for online publishing customer experience, where further extensive research and study will be carried out with a wider scope on areas not fully covered by this research. This pilot study will also highlight further areas requiring in-depth study based on the results </w:t>
      </w:r>
      <w:r w:rsidR="00A96DA2">
        <w:rPr>
          <w:rFonts w:ascii="Times New Roman" w:hAnsi="Times New Roman" w:cs="Times New Roman"/>
          <w:sz w:val="24"/>
          <w:szCs w:val="24"/>
        </w:rPr>
        <w:t>obtained</w:t>
      </w:r>
      <w:r>
        <w:rPr>
          <w:rFonts w:ascii="Times New Roman" w:hAnsi="Times New Roman" w:cs="Times New Roman"/>
          <w:sz w:val="24"/>
          <w:szCs w:val="24"/>
        </w:rPr>
        <w:t xml:space="preserve"> from this research. </w:t>
      </w:r>
    </w:p>
    <w:p w14:paraId="0E4943B5" w14:textId="77777777" w:rsidR="007467FC" w:rsidRDefault="007467FC">
      <w:pPr>
        <w:jc w:val="both"/>
        <w:rPr>
          <w:rFonts w:ascii="Times New Roman" w:hAnsi="Times New Roman" w:cs="Times New Roman"/>
          <w:sz w:val="24"/>
          <w:szCs w:val="24"/>
        </w:rPr>
      </w:pPr>
    </w:p>
    <w:p w14:paraId="2BB72A75" w14:textId="77777777" w:rsidR="007467FC" w:rsidRDefault="004D20A3">
      <w:pPr>
        <w:jc w:val="both"/>
        <w:rPr>
          <w:rFonts w:ascii="Times New Roman" w:hAnsi="Times New Roman" w:cs="Times New Roman"/>
          <w:b/>
          <w:bCs/>
          <w:sz w:val="28"/>
          <w:szCs w:val="28"/>
        </w:rPr>
      </w:pPr>
      <w:r>
        <w:rPr>
          <w:rFonts w:ascii="Times New Roman" w:hAnsi="Times New Roman" w:cs="Times New Roman"/>
          <w:b/>
          <w:bCs/>
          <w:sz w:val="28"/>
          <w:szCs w:val="28"/>
        </w:rPr>
        <w:t>2. THE RESEARCH ANALYSIS</w:t>
      </w:r>
    </w:p>
    <w:p w14:paraId="2CE48AB8"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2.1 Theoretical foundations of customer experience (CX)</w:t>
      </w:r>
    </w:p>
    <w:p w14:paraId="56AA81D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Customer experience in the digital publishing industry encompasses a consumer's holistic reactions, emphasizing not just content quality but also the effectiveness, personalization, and emotional impact of digital interactions. A positive digital CX, characterized by seamless and relevant experiences, leads to increased engagement, lower attrition rates, and a greater willingness to pay for premium subscriptions. Key literature emphasizes that digital CX must be seamless, contextual, and anticipatory [Verhoef et al., 2009].</w:t>
      </w:r>
    </w:p>
    <w:p w14:paraId="6645175C"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Reviewing key CX dimensions (CX1-CX5)</w:t>
      </w:r>
    </w:p>
    <w:p w14:paraId="039E0BF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To enhance customer experience in digital publications, the focus should be on aesthetic appeal, usability, personalization, and meeting user demands. Modifying interfaces to meet individual preferences and creating a compelling visual experience will ultimately increase user satisfaction.  Additionally, consumers' faith in a platform's security, integrity of its material, and ongoing availability determines its reputation and trustworthiness.  Additionally, when perceived value - like excellent material and individualized service - outweighs any drawbacks, customer loyalty is increased and referrals and subscription renewals are encouraged.  According to Oliver (1999), frameworks like the "experience economy" [Pine and Gilmore, 1999] and the "CX value chain," which emphasize the significance of ongoing value creation and service recovery, highlight the significance of the transition from transactional to relationship loyalty in the context of the subscription economy. Companies must leverage behavioural data through effective knowledge management and data mining to enhance customer experience and drive value generation for online publishers.</w:t>
      </w:r>
    </w:p>
    <w:p w14:paraId="613E2A58"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2.1.1 Data mining (DM) capabilities and application</w:t>
      </w:r>
    </w:p>
    <w:p w14:paraId="28EB587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Data mining (DM) is a crucial tool for extracting valuable insights from large sets of consumer interaction data, transforming unprocessed information into actionable knowledge [Fayyad et al., 1997], especially in online publishing. In the context of online publishing, DM operates within </w:t>
      </w:r>
      <w:r>
        <w:rPr>
          <w:rFonts w:ascii="Times New Roman" w:hAnsi="Times New Roman" w:cs="Times New Roman"/>
          <w:b/>
          <w:bCs/>
          <w:i/>
          <w:iCs/>
          <w:sz w:val="24"/>
          <w:szCs w:val="24"/>
        </w:rPr>
        <w:t>Big Data Environments</w:t>
      </w:r>
      <w:r>
        <w:rPr>
          <w:rFonts w:ascii="Times New Roman" w:hAnsi="Times New Roman" w:cs="Times New Roman"/>
          <w:sz w:val="24"/>
          <w:szCs w:val="24"/>
        </w:rPr>
        <w:t xml:space="preserve"> [Chen et al., 2012], analyzing clickstream data, content consumption paths, login frequency, device usage, and subscription history to uncover patterns. In this digital age, understanding DM is essential for forecasting and anticipating consumer behaviour, as it focuses on predictive and prescriptive analytics ("what will happen" and "what action should be taken") rather than merely descriptive data ("what happened") [Obi, 2025a].</w:t>
      </w:r>
    </w:p>
    <w:p w14:paraId="67ADE00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lastRenderedPageBreak/>
        <w:t>Hence, the conceptual model and questionnaire are built upon four essential areas of data mining capabilities crucial for customer-facing operations, including segmentation for personalized marketing, predictive analytics for forecasting customer behaviours, association rule (market basket analysis) for understanding content consumption patterns, and web usage mining for optimizing user journeys on websites. In online publishing, these strategies work together to promote user engagement and deliver more tailored messaging.  Obi (2025b) asserts that the strategic value of data mining (DM) is found in its capacity to offer objective, quantitative insights that have a major influence on organizational operations, especially in areas like pricing, content strategy, and UX/UI development.  Effective use of DM, however, requires significant resources and particular knowledge management procedures to guarantee that these complex discoveries are shared and applied throughout non-technical departments.</w:t>
      </w:r>
    </w:p>
    <w:p w14:paraId="1477CCED"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2.1.2 Knowledge management (KM) processes and value creation</w:t>
      </w:r>
    </w:p>
    <w:p w14:paraId="52FD60E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Knowledge management (KM), according to </w:t>
      </w:r>
      <w:proofErr w:type="spellStart"/>
      <w:r>
        <w:rPr>
          <w:rFonts w:ascii="Times New Roman" w:hAnsi="Times New Roman" w:cs="Times New Roman"/>
          <w:sz w:val="24"/>
          <w:szCs w:val="24"/>
        </w:rPr>
        <w:t>Alavi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Leidner</w:t>
      </w:r>
      <w:proofErr w:type="spellEnd"/>
      <w:r>
        <w:rPr>
          <w:rFonts w:ascii="Times New Roman" w:hAnsi="Times New Roman" w:cs="Times New Roman"/>
          <w:sz w:val="24"/>
          <w:szCs w:val="24"/>
        </w:rPr>
        <w:t xml:space="preserve"> (2001), is a methodical process that helps businesses efficiently convert unprocessed data into knowledge that can be put to use, improving customer satisfaction and accomplishing strategic objectives. By following models like the Nonaka and Takeuchi SECI model, KM emphasizes the importance of converting data-driven insights into both tacit and explicit knowledge [Nonaka &amp; Takeuchi, 2007] to improve organizational practices.</w:t>
      </w:r>
    </w:p>
    <w:p w14:paraId="5D7BA90D"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Reviewing core KM processes (KM1-KM5)</w:t>
      </w:r>
    </w:p>
    <w:p w14:paraId="6C1152D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The KM construct (KM1-KM5) focuses on the organizational ability to manage data insights across four key stages. Data mining (DM) outputs are verified and improved throughout the first phase of knowledge acquisition to guarantee their dependability and relevance, thereby preparing them for organizational usage.  To optimize efficiency, user profiles and churn risk scores are encoded and stored in a shared database for easy access by multiple departments. Sharing this information is crucial to bridge the </w:t>
      </w:r>
      <w:r>
        <w:rPr>
          <w:rFonts w:ascii="Times New Roman" w:hAnsi="Times New Roman" w:cs="Times New Roman"/>
          <w:i/>
          <w:iCs/>
          <w:sz w:val="24"/>
          <w:szCs w:val="24"/>
        </w:rPr>
        <w:t>‘translation gap,’</w:t>
      </w:r>
      <w:r>
        <w:rPr>
          <w:rFonts w:ascii="Times New Roman" w:hAnsi="Times New Roman" w:cs="Times New Roman"/>
          <w:sz w:val="24"/>
          <w:szCs w:val="24"/>
        </w:rPr>
        <w:t xml:space="preserve"> enhancing mutual understanding between teams like marketing and editorial for better decision-making.  When non-analytical teams can leverage data mining insights to enhance marketing, service, and content strategies, effective knowledge management has been accomplished.</w:t>
      </w:r>
    </w:p>
    <w:p w14:paraId="6FA37990"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Role of KM as an enabler for strategic outcomes</w:t>
      </w:r>
    </w:p>
    <w:p w14:paraId="28678CB8" w14:textId="0059219B" w:rsidR="007467FC" w:rsidRPr="00A96DA2" w:rsidRDefault="004D20A3">
      <w:pPr>
        <w:jc w:val="both"/>
        <w:rPr>
          <w:rFonts w:ascii="Times New Roman" w:hAnsi="Times New Roman" w:cs="Times New Roman"/>
          <w:sz w:val="24"/>
          <w:szCs w:val="24"/>
        </w:rPr>
      </w:pPr>
      <w:r>
        <w:rPr>
          <w:rFonts w:ascii="Times New Roman" w:hAnsi="Times New Roman" w:cs="Times New Roman"/>
          <w:sz w:val="24"/>
          <w:szCs w:val="24"/>
        </w:rPr>
        <w:t>Knowledge management enhances digital publishing platforms' strategic ability by incorporating external insights, leading to improved service quality, enhanced personalization, and sustained organizational success. In the digital context, KM is viewed as a ‘dynamic capability’ [Zahra &amp; George, 2002] that enables organizations to integrate external information (like DM-derived customer insights) into internal routines.</w:t>
      </w:r>
    </w:p>
    <w:p w14:paraId="278E4576"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2.3. Methodology and data collection</w:t>
      </w:r>
    </w:p>
    <w:p w14:paraId="180B98C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In order to evaluate causal connections between latent constructs such as DM usefulness, KM effectiveness, and CX outcomes for a specific population, the study uses a quantitative cross-sectional survey to gather data in the online publishing sector.  The suggested mediation model will be thoroughly investigated using Structural Equation Modelling (SEM), and measurement error will be addressed using Confirmatory Factor Analysis (CFA) and structural model evaluation using bootstrapping to test predicted correlations and mediation effects.  Through </w:t>
      </w:r>
      <w:r>
        <w:rPr>
          <w:rFonts w:ascii="Times New Roman" w:hAnsi="Times New Roman" w:cs="Times New Roman"/>
          <w:sz w:val="24"/>
          <w:szCs w:val="24"/>
        </w:rPr>
        <w:lastRenderedPageBreak/>
        <w:t>the interaction of variables, this method aids in identifying the strategic role that knowledge management plays in improving the customer experience.</w:t>
      </w:r>
    </w:p>
    <w:p w14:paraId="0FF207FB"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Operationalization of constructs and instrument design</w:t>
      </w:r>
    </w:p>
    <w:p w14:paraId="5328E64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The research tool employs a 7-point Likert scale for measuring customer experience outcomes, knowledge management efficacy, and data mining use, where 1 represents Strongly Disagree and 7 signifies Strongly Agree, chosen for its suitability in statistical analysis and capturing nuances in respondent attitudes. The study includes three evaluations: Data Mining Utilization (DM) assesses the use of DM techniques for customer analysis, Knowledge Management (KM) gauges knowledge management practices, and Customer Experience (CX) measures the perceived outcomes of integrating KM and DM. Before the main survey, a pilot study involving approximately 30 relevant professionals will validate the instrument. This study aims to assess readability, content validity, and clarity of questionnaire items. Reliability will be evaluated using </w:t>
      </w:r>
      <w:r>
        <w:rPr>
          <w:rFonts w:ascii="Times New Roman" w:hAnsi="Times New Roman" w:cs="Times New Roman"/>
          <w:b/>
          <w:bCs/>
          <w:sz w:val="24"/>
          <w:szCs w:val="24"/>
        </w:rPr>
        <w:t>Cronbach's alpha</w:t>
      </w:r>
      <w:r>
        <w:rPr>
          <w:rFonts w:ascii="Times New Roman" w:hAnsi="Times New Roman" w:cs="Times New Roman"/>
          <w:sz w:val="24"/>
          <w:szCs w:val="24"/>
        </w:rPr>
        <w:t xml:space="preserve"> </w:t>
      </w:r>
      <w:r>
        <w:rPr>
          <w:rFonts w:ascii="Times New Roman" w:hAnsi="Times New Roman" w:cs="Times New Roman"/>
          <w:b/>
          <w:bCs/>
          <w:sz w:val="24"/>
          <w:szCs w:val="24"/>
        </w:rPr>
        <w:t>(α)</w:t>
      </w:r>
      <w:r>
        <w:rPr>
          <w:rFonts w:ascii="Times New Roman" w:hAnsi="Times New Roman" w:cs="Times New Roman"/>
          <w:sz w:val="24"/>
          <w:szCs w:val="24"/>
        </w:rPr>
        <w:t>, and items negatively affecting reliability will be adjusted or removed. This procedure ensures a reliable measurement model before extensive data collection.</w:t>
      </w:r>
    </w:p>
    <w:p w14:paraId="6317E1B3"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Sample, data collection, and procedure</w:t>
      </w:r>
    </w:p>
    <w:p w14:paraId="263A860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Managers and senior decision-makers in online publishing companies, actively involved in data analytics, marketing, editorial strategy, and customer service, were the study's focus group. They were selected because they play a key role in utilizing data insights for enhancing customer experience. Purposive sampling was used, selecting participants based on their organizational roles and expertise, to assess the effectiveness of data mining and knowledge management in their firm accurately.  The survey was distributed digitally, and it was ensured that there was informed consent, respondent screening, anonymity, and a follow-up strategy to boost response rates.</w:t>
      </w:r>
    </w:p>
    <w:p w14:paraId="2E350AB2"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2.4 Hypotheses formulation</w:t>
      </w:r>
    </w:p>
    <w:p w14:paraId="43E8191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The study tests the impact of data mining (DM) on customer experience (CX) in the online publishing sector, using knowledge management (KM) as a mediator. These hypotheses were developed based on a literature review, the conceptual model, and structural relationships analyzed in the quantitative analysis.</w:t>
      </w:r>
    </w:p>
    <w:p w14:paraId="3A16892D"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 xml:space="preserve">H1: The initial path (DM &gt;&gt; KM): </w:t>
      </w:r>
      <w:r>
        <w:rPr>
          <w:rFonts w:ascii="Times New Roman" w:hAnsi="Times New Roman" w:cs="Times New Roman"/>
          <w:sz w:val="24"/>
          <w:szCs w:val="24"/>
        </w:rPr>
        <w:t>This hypothesis posits that enhancing an organization's knowledge management system with data mining skills improves efficiency.</w:t>
      </w:r>
    </w:p>
    <w:p w14:paraId="0D9961B0" w14:textId="77777777" w:rsidR="007467FC" w:rsidRDefault="004D20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H1: Data Mining utilization</w:t>
      </w:r>
      <w:r>
        <w:rPr>
          <w:rFonts w:ascii="Times New Roman" w:hAnsi="Times New Roman" w:cs="Times New Roman"/>
          <w:b/>
          <w:bCs/>
          <w:sz w:val="24"/>
          <w:szCs w:val="24"/>
        </w:rPr>
        <w:t xml:space="preserve"> </w:t>
      </w:r>
      <w:r>
        <w:rPr>
          <w:rFonts w:ascii="Times New Roman" w:hAnsi="Times New Roman" w:cs="Times New Roman"/>
          <w:sz w:val="24"/>
          <w:szCs w:val="24"/>
        </w:rPr>
        <w:t>plays an important role in the effectiveness of Knowledge Management processes.</w:t>
      </w:r>
    </w:p>
    <w:p w14:paraId="50454459"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 xml:space="preserve">H2: The outcome path (KM &gt;&gt; CX): </w:t>
      </w:r>
      <w:r>
        <w:rPr>
          <w:rFonts w:ascii="Times New Roman" w:hAnsi="Times New Roman" w:cs="Times New Roman"/>
          <w:sz w:val="24"/>
          <w:szCs w:val="24"/>
        </w:rPr>
        <w:t>This hypothesis highlights the benefits of effective knowledge management in enhancing the customer experience by emphasizing the importance of a robust knowledge base powered by data-driven insights.</w:t>
      </w:r>
    </w:p>
    <w:p w14:paraId="0C5BF901" w14:textId="77777777" w:rsidR="007467FC" w:rsidRDefault="004D20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H2: Effective </w:t>
      </w:r>
      <w:r>
        <w:rPr>
          <w:rFonts w:ascii="Times New Roman" w:hAnsi="Times New Roman" w:cs="Times New Roman"/>
          <w:sz w:val="24"/>
          <w:szCs w:val="24"/>
          <w:lang w:val="en-US"/>
        </w:rPr>
        <w:t>k</w:t>
      </w:r>
      <w:proofErr w:type="spellStart"/>
      <w:r>
        <w:rPr>
          <w:rFonts w:ascii="Times New Roman" w:hAnsi="Times New Roman" w:cs="Times New Roman"/>
          <w:sz w:val="24"/>
          <w:szCs w:val="24"/>
        </w:rPr>
        <w:t>nowledge</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m</w:t>
      </w:r>
      <w:proofErr w:type="spellStart"/>
      <w:r>
        <w:rPr>
          <w:rFonts w:ascii="Times New Roman" w:hAnsi="Times New Roman" w:cs="Times New Roman"/>
          <w:sz w:val="24"/>
          <w:szCs w:val="24"/>
        </w:rPr>
        <w:t>anagement</w:t>
      </w:r>
      <w:proofErr w:type="spellEnd"/>
      <w:r>
        <w:rPr>
          <w:rFonts w:ascii="Times New Roman" w:hAnsi="Times New Roman" w:cs="Times New Roman"/>
          <w:sz w:val="24"/>
          <w:szCs w:val="24"/>
        </w:rPr>
        <w:t xml:space="preserve"> processes have a significant positive influence on </w:t>
      </w:r>
      <w:r>
        <w:rPr>
          <w:rFonts w:ascii="Times New Roman" w:hAnsi="Times New Roman" w:cs="Times New Roman"/>
          <w:sz w:val="24"/>
          <w:szCs w:val="24"/>
          <w:lang w:val="en-US"/>
        </w:rPr>
        <w:t>c</w:t>
      </w:r>
      <w:proofErr w:type="spellStart"/>
      <w:r>
        <w:rPr>
          <w:rFonts w:ascii="Times New Roman" w:hAnsi="Times New Roman" w:cs="Times New Roman"/>
          <w:sz w:val="24"/>
          <w:szCs w:val="24"/>
        </w:rPr>
        <w:t>ustomer</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e</w:t>
      </w:r>
      <w:proofErr w:type="spellStart"/>
      <w:r>
        <w:rPr>
          <w:rFonts w:ascii="Times New Roman" w:hAnsi="Times New Roman" w:cs="Times New Roman"/>
          <w:sz w:val="24"/>
          <w:szCs w:val="24"/>
        </w:rPr>
        <w:t>xperience</w:t>
      </w:r>
      <w:proofErr w:type="spellEnd"/>
      <w:r>
        <w:rPr>
          <w:rFonts w:ascii="Times New Roman" w:hAnsi="Times New Roman" w:cs="Times New Roman"/>
          <w:sz w:val="24"/>
          <w:szCs w:val="24"/>
        </w:rPr>
        <w:t xml:space="preserve"> outcomes.</w:t>
      </w:r>
    </w:p>
    <w:p w14:paraId="3F6C59B4"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H3: The mediation effect (DM&gt;&gt;KM&gt;&gt;CX): </w:t>
      </w:r>
      <w:r>
        <w:rPr>
          <w:rFonts w:ascii="Times New Roman" w:hAnsi="Times New Roman" w:cs="Times New Roman"/>
          <w:sz w:val="24"/>
          <w:szCs w:val="24"/>
        </w:rPr>
        <w:t>This is the study's main hypothesis, which suggests that KM is the means by which DM accomplishes its ultimate objective of enhancing CX.</w:t>
      </w:r>
    </w:p>
    <w:p w14:paraId="3ABA2D07" w14:textId="77777777" w:rsidR="007467FC" w:rsidRDefault="004D20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H3: Knowledge </w:t>
      </w:r>
      <w:r>
        <w:rPr>
          <w:rFonts w:ascii="Times New Roman" w:hAnsi="Times New Roman" w:cs="Times New Roman"/>
          <w:sz w:val="24"/>
          <w:szCs w:val="24"/>
          <w:lang w:val="en-US"/>
        </w:rPr>
        <w:t>m</w:t>
      </w:r>
      <w:proofErr w:type="spellStart"/>
      <w:r>
        <w:rPr>
          <w:rFonts w:ascii="Times New Roman" w:hAnsi="Times New Roman" w:cs="Times New Roman"/>
          <w:sz w:val="24"/>
          <w:szCs w:val="24"/>
        </w:rPr>
        <w:t>anagement</w:t>
      </w:r>
      <w:proofErr w:type="spellEnd"/>
      <w:r>
        <w:rPr>
          <w:rFonts w:ascii="Times New Roman" w:hAnsi="Times New Roman" w:cs="Times New Roman"/>
          <w:sz w:val="24"/>
          <w:szCs w:val="24"/>
        </w:rPr>
        <w:t xml:space="preserve"> mediates the relationship between Data Mining utilization and </w:t>
      </w:r>
      <w:r>
        <w:rPr>
          <w:rFonts w:ascii="Times New Roman" w:hAnsi="Times New Roman" w:cs="Times New Roman"/>
          <w:sz w:val="24"/>
          <w:szCs w:val="24"/>
          <w:lang w:val="en-US"/>
        </w:rPr>
        <w:t>c</w:t>
      </w:r>
      <w:proofErr w:type="spellStart"/>
      <w:r>
        <w:rPr>
          <w:rFonts w:ascii="Times New Roman" w:hAnsi="Times New Roman" w:cs="Times New Roman"/>
          <w:sz w:val="24"/>
          <w:szCs w:val="24"/>
        </w:rPr>
        <w:t>ustomer</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e</w:t>
      </w:r>
      <w:proofErr w:type="spellStart"/>
      <w:r>
        <w:rPr>
          <w:rFonts w:ascii="Times New Roman" w:hAnsi="Times New Roman" w:cs="Times New Roman"/>
          <w:sz w:val="24"/>
          <w:szCs w:val="24"/>
        </w:rPr>
        <w:t>xperience</w:t>
      </w:r>
      <w:proofErr w:type="spellEnd"/>
      <w:r>
        <w:rPr>
          <w:rFonts w:ascii="Times New Roman" w:hAnsi="Times New Roman" w:cs="Times New Roman"/>
          <w:sz w:val="24"/>
          <w:szCs w:val="24"/>
        </w:rPr>
        <w:t xml:space="preserve"> outcomes.</w:t>
      </w:r>
    </w:p>
    <w:p w14:paraId="135E28D5" w14:textId="77777777" w:rsidR="007467FC" w:rsidRDefault="007467FC">
      <w:pPr>
        <w:jc w:val="both"/>
        <w:rPr>
          <w:rFonts w:ascii="Times New Roman" w:hAnsi="Times New Roman" w:cs="Times New Roman"/>
          <w:b/>
          <w:bCs/>
          <w:sz w:val="28"/>
          <w:szCs w:val="28"/>
        </w:rPr>
      </w:pPr>
    </w:p>
    <w:p w14:paraId="1E512B34" w14:textId="77777777" w:rsidR="007467FC" w:rsidRDefault="004D20A3">
      <w:pPr>
        <w:jc w:val="both"/>
        <w:rPr>
          <w:rFonts w:ascii="Times New Roman" w:hAnsi="Times New Roman" w:cs="Times New Roman"/>
          <w:b/>
          <w:bCs/>
          <w:sz w:val="28"/>
          <w:szCs w:val="28"/>
        </w:rPr>
      </w:pPr>
      <w:r>
        <w:rPr>
          <w:rFonts w:ascii="Times New Roman" w:hAnsi="Times New Roman" w:cs="Times New Roman"/>
          <w:b/>
          <w:bCs/>
          <w:sz w:val="28"/>
          <w:szCs w:val="28"/>
        </w:rPr>
        <w:t>3. RESULTS AND DISCUSSION</w:t>
      </w:r>
    </w:p>
    <w:p w14:paraId="2AF329B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 xml:space="preserve">The questionnaire was shared across 41 respondents, covering data analysts, content managers, digital marketers, customer experience managers and IT. A final sample of 33 responses from respondents in these various departments of the chosen online publication platform served as the basis for analyzing the three primary constructs (DM, KM, CX) using a 7-point Likert scale to collect data. The main aim is to gauge respondents' agreement on component statements. </w:t>
      </w:r>
    </w:p>
    <w:p w14:paraId="4D94BB7B" w14:textId="77777777" w:rsidR="007467FC" w:rsidRDefault="007467FC">
      <w:pPr>
        <w:pStyle w:val="NoSpacing"/>
        <w:rPr>
          <w:rFonts w:ascii="Times New Roman" w:hAnsi="Times New Roman" w:cs="Times New Roman"/>
          <w:b/>
          <w:bCs/>
          <w:sz w:val="24"/>
          <w:szCs w:val="24"/>
        </w:rPr>
      </w:pPr>
    </w:p>
    <w:p w14:paraId="5DE941A3" w14:textId="77777777" w:rsidR="007467FC" w:rsidRDefault="004D20A3">
      <w:pPr>
        <w:pStyle w:val="NoSpacing"/>
        <w:rPr>
          <w:rFonts w:ascii="Times New Roman" w:hAnsi="Times New Roman" w:cs="Times New Roman"/>
        </w:rPr>
      </w:pPr>
      <w:r>
        <w:rPr>
          <w:rFonts w:ascii="Times New Roman" w:hAnsi="Times New Roman" w:cs="Times New Roman"/>
          <w:b/>
          <w:bCs/>
          <w:sz w:val="24"/>
          <w:szCs w:val="24"/>
        </w:rPr>
        <w:t>Detailed frequency distribution per questionnaire item</w:t>
      </w:r>
    </w:p>
    <w:p w14:paraId="5887EFE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Sample Size: (N=33) respondents. Counts (N) and column percentages (%) are displayed.</w:t>
      </w:r>
    </w:p>
    <w:p w14:paraId="720AEA52" w14:textId="77777777" w:rsidR="007467FC" w:rsidRDefault="007467FC">
      <w:pPr>
        <w:jc w:val="both"/>
        <w:rPr>
          <w:rFonts w:ascii="Times New Roman" w:hAnsi="Times New Roman" w:cs="Times New Roman"/>
          <w:sz w:val="24"/>
          <w:szCs w:val="24"/>
        </w:rPr>
      </w:pPr>
    </w:p>
    <w:tbl>
      <w:tblPr>
        <w:tblStyle w:val="TableGrid"/>
        <w:tblW w:w="9640" w:type="dxa"/>
        <w:tblInd w:w="-147" w:type="dxa"/>
        <w:tblLayout w:type="fixed"/>
        <w:tblLook w:val="04A0" w:firstRow="1" w:lastRow="0" w:firstColumn="1" w:lastColumn="0" w:noHBand="0" w:noVBand="1"/>
      </w:tblPr>
      <w:tblGrid>
        <w:gridCol w:w="1821"/>
        <w:gridCol w:w="1156"/>
        <w:gridCol w:w="1134"/>
        <w:gridCol w:w="1134"/>
        <w:gridCol w:w="1134"/>
        <w:gridCol w:w="1134"/>
        <w:gridCol w:w="993"/>
        <w:gridCol w:w="1134"/>
      </w:tblGrid>
      <w:tr w:rsidR="007467FC" w14:paraId="040EEC4E" w14:textId="77777777">
        <w:tc>
          <w:tcPr>
            <w:tcW w:w="1821" w:type="dxa"/>
            <w:vMerge w:val="restart"/>
          </w:tcPr>
          <w:p w14:paraId="27CC4C98" w14:textId="77777777" w:rsidR="007467FC" w:rsidRDefault="004D20A3">
            <w:pPr>
              <w:spacing w:after="0" w:line="240" w:lineRule="auto"/>
              <w:rPr>
                <w:rFonts w:ascii="Times New Roman" w:eastAsia="Times New Roman" w:hAnsi="Times New Roman" w:cs="Times New Roman"/>
                <w:b/>
                <w:bCs/>
                <w:caps/>
                <w:spacing w:val="12"/>
                <w:sz w:val="24"/>
                <w:szCs w:val="24"/>
                <w:lang w:eastAsia="en-GB"/>
              </w:rPr>
            </w:pPr>
            <w:r>
              <w:rPr>
                <w:rFonts w:ascii="Times New Roman" w:eastAsia="Times New Roman" w:hAnsi="Times New Roman" w:cs="Times New Roman"/>
                <w:b/>
                <w:bCs/>
                <w:caps/>
                <w:spacing w:val="12"/>
                <w:sz w:val="24"/>
                <w:szCs w:val="24"/>
                <w:lang w:eastAsia="en-GB"/>
              </w:rPr>
              <w:t>Variable</w:t>
            </w:r>
          </w:p>
        </w:tc>
        <w:tc>
          <w:tcPr>
            <w:tcW w:w="7819" w:type="dxa"/>
            <w:gridSpan w:val="7"/>
          </w:tcPr>
          <w:p w14:paraId="63A31FFC" w14:textId="77777777" w:rsidR="007467FC" w:rsidRDefault="004D20A3">
            <w:pPr>
              <w:spacing w:after="0" w:line="240" w:lineRule="auto"/>
              <w:jc w:val="center"/>
              <w:rPr>
                <w:rFonts w:ascii="Times New Roman" w:eastAsia="Times New Roman" w:hAnsi="Times New Roman" w:cs="Times New Roman"/>
                <w:b/>
                <w:bCs/>
                <w:caps/>
                <w:spacing w:val="12"/>
                <w:sz w:val="24"/>
                <w:szCs w:val="24"/>
                <w:lang w:eastAsia="en-GB"/>
              </w:rPr>
            </w:pPr>
            <w:r>
              <w:rPr>
                <w:rFonts w:ascii="Times New Roman" w:eastAsia="Times New Roman" w:hAnsi="Times New Roman" w:cs="Times New Roman"/>
                <w:b/>
                <w:bCs/>
                <w:caps/>
                <w:spacing w:val="12"/>
                <w:sz w:val="24"/>
                <w:szCs w:val="24"/>
                <w:lang w:eastAsia="en-GB"/>
              </w:rPr>
              <w:t>Likert Scale Response Distribution</w:t>
            </w:r>
          </w:p>
        </w:tc>
      </w:tr>
      <w:tr w:rsidR="007467FC" w14:paraId="3DA1ACC2" w14:textId="77777777">
        <w:tc>
          <w:tcPr>
            <w:tcW w:w="1821" w:type="dxa"/>
            <w:vMerge/>
          </w:tcPr>
          <w:p w14:paraId="4B8C1313" w14:textId="77777777" w:rsidR="007467FC" w:rsidRDefault="007467FC">
            <w:pPr>
              <w:spacing w:after="0" w:line="240" w:lineRule="auto"/>
              <w:rPr>
                <w:rFonts w:ascii="Times New Roman" w:eastAsia="Times New Roman" w:hAnsi="Times New Roman" w:cs="Times New Roman"/>
                <w:b/>
                <w:bCs/>
                <w:caps/>
                <w:spacing w:val="12"/>
                <w:sz w:val="24"/>
                <w:szCs w:val="24"/>
                <w:lang w:eastAsia="en-GB"/>
              </w:rPr>
            </w:pPr>
          </w:p>
        </w:tc>
        <w:tc>
          <w:tcPr>
            <w:tcW w:w="1156" w:type="dxa"/>
          </w:tcPr>
          <w:p w14:paraId="57C49638"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Strongly Disagree (1)</w:t>
            </w:r>
          </w:p>
        </w:tc>
        <w:tc>
          <w:tcPr>
            <w:tcW w:w="1134" w:type="dxa"/>
          </w:tcPr>
          <w:p w14:paraId="2BC3C5C6"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Disagree (2)</w:t>
            </w:r>
          </w:p>
        </w:tc>
        <w:tc>
          <w:tcPr>
            <w:tcW w:w="1134" w:type="dxa"/>
          </w:tcPr>
          <w:p w14:paraId="10871832"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Slightly Disagree (3)</w:t>
            </w:r>
          </w:p>
        </w:tc>
        <w:tc>
          <w:tcPr>
            <w:tcW w:w="1134" w:type="dxa"/>
          </w:tcPr>
          <w:p w14:paraId="29B7F2C8"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Neutral (4)</w:t>
            </w:r>
          </w:p>
        </w:tc>
        <w:tc>
          <w:tcPr>
            <w:tcW w:w="1134" w:type="dxa"/>
          </w:tcPr>
          <w:p w14:paraId="10E9BA7A"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Slightly Agree (5)</w:t>
            </w:r>
          </w:p>
        </w:tc>
        <w:tc>
          <w:tcPr>
            <w:tcW w:w="993" w:type="dxa"/>
          </w:tcPr>
          <w:p w14:paraId="71A3894C"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Agree (6)</w:t>
            </w:r>
          </w:p>
        </w:tc>
        <w:tc>
          <w:tcPr>
            <w:tcW w:w="1134" w:type="dxa"/>
          </w:tcPr>
          <w:p w14:paraId="29D7248B" w14:textId="77777777" w:rsidR="007467FC" w:rsidRDefault="004D20A3">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Strongly Agree (7)</w:t>
            </w:r>
          </w:p>
        </w:tc>
      </w:tr>
      <w:tr w:rsidR="007467FC" w14:paraId="43427FE3" w14:textId="77777777">
        <w:tc>
          <w:tcPr>
            <w:tcW w:w="9640" w:type="dxa"/>
            <w:gridSpan w:val="8"/>
          </w:tcPr>
          <w:p w14:paraId="7E6D5428" w14:textId="77777777" w:rsidR="007467FC" w:rsidRDefault="004D20A3">
            <w:pPr>
              <w:spacing w:after="0" w:line="240" w:lineRule="auto"/>
              <w:jc w:val="center"/>
              <w:rPr>
                <w:rFonts w:ascii="Times New Roman" w:eastAsia="Times New Roman" w:hAnsi="Times New Roman" w:cs="Times New Roman"/>
                <w:b/>
                <w:bCs/>
                <w:color w:val="111827"/>
                <w:sz w:val="24"/>
                <w:szCs w:val="24"/>
                <w:lang w:eastAsia="en-GB"/>
              </w:rPr>
            </w:pPr>
            <w:r>
              <w:rPr>
                <w:rFonts w:ascii="Times New Roman" w:eastAsia="Times New Roman" w:hAnsi="Times New Roman" w:cs="Times New Roman"/>
                <w:b/>
                <w:bCs/>
                <w:color w:val="111827"/>
                <w:sz w:val="24"/>
                <w:szCs w:val="24"/>
                <w:lang w:eastAsia="en-GB"/>
              </w:rPr>
              <w:t>Data Mining (DM)</w:t>
            </w:r>
          </w:p>
        </w:tc>
      </w:tr>
      <w:tr w:rsidR="007467FC" w14:paraId="5F95B7BC" w14:textId="77777777">
        <w:tc>
          <w:tcPr>
            <w:tcW w:w="1821" w:type="dxa"/>
          </w:tcPr>
          <w:p w14:paraId="6930FCF5"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Using customer segmentation by clustering method</w:t>
            </w:r>
            <w:r>
              <w:rPr>
                <w:rFonts w:ascii="Times New Roman" w:eastAsia="Times New Roman" w:hAnsi="Times New Roman" w:cs="Times New Roman"/>
                <w:color w:val="1F2937"/>
                <w:sz w:val="20"/>
                <w:szCs w:val="20"/>
                <w:lang w:val="en-US" w:eastAsia="en-GB"/>
              </w:rPr>
              <w:t xml:space="preserve"> (DM1)</w:t>
            </w:r>
          </w:p>
        </w:tc>
        <w:tc>
          <w:tcPr>
            <w:tcW w:w="1156" w:type="dxa"/>
          </w:tcPr>
          <w:p w14:paraId="1765268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1E832B7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2927065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592BF5F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068849A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357DFFE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3DCF2D4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5008563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6ADFF43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2CA7B37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993" w:type="dxa"/>
          </w:tcPr>
          <w:p w14:paraId="389D014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7A47A05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28E0153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379B659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r>
      <w:tr w:rsidR="007467FC" w14:paraId="235F0FA1" w14:textId="77777777">
        <w:tc>
          <w:tcPr>
            <w:tcW w:w="1821" w:type="dxa"/>
          </w:tcPr>
          <w:p w14:paraId="0DB68BA1"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Applying predictive analytics</w:t>
            </w:r>
            <w:r>
              <w:rPr>
                <w:rFonts w:ascii="Times New Roman" w:eastAsia="Times New Roman" w:hAnsi="Times New Roman" w:cs="Times New Roman"/>
                <w:color w:val="1F2937"/>
                <w:sz w:val="20"/>
                <w:szCs w:val="20"/>
                <w:lang w:val="en-US" w:eastAsia="en-GB"/>
              </w:rPr>
              <w:t xml:space="preserve"> (DM</w:t>
            </w:r>
            <w:r>
              <w:rPr>
                <w:rFonts w:ascii="Times New Roman" w:eastAsia="Times New Roman" w:hAnsi="Times New Roman" w:cs="Times New Roman"/>
                <w:color w:val="1F2937"/>
                <w:sz w:val="20"/>
                <w:szCs w:val="20"/>
                <w:lang w:eastAsia="en-GB"/>
              </w:rPr>
              <w:t xml:space="preserve"> </w:t>
            </w:r>
            <w:r>
              <w:rPr>
                <w:rFonts w:ascii="Times New Roman" w:eastAsia="Times New Roman" w:hAnsi="Times New Roman" w:cs="Times New Roman"/>
                <w:color w:val="1F2937"/>
                <w:sz w:val="20"/>
                <w:szCs w:val="20"/>
                <w:lang w:val="en-US" w:eastAsia="en-GB"/>
              </w:rPr>
              <w:t>2)</w:t>
            </w:r>
          </w:p>
        </w:tc>
        <w:tc>
          <w:tcPr>
            <w:tcW w:w="1156" w:type="dxa"/>
          </w:tcPr>
          <w:p w14:paraId="2F175B48"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2E15B10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1135F5A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5E1E98EE"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56DDCD4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161A2A4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04D5238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7FC02F21"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0ADCFD5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5AEF283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993" w:type="dxa"/>
          </w:tcPr>
          <w:p w14:paraId="23E61E9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10</w:t>
            </w:r>
          </w:p>
          <w:p w14:paraId="4E2F8C0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(30.3%)</w:t>
            </w:r>
          </w:p>
        </w:tc>
        <w:tc>
          <w:tcPr>
            <w:tcW w:w="1134" w:type="dxa"/>
          </w:tcPr>
          <w:p w14:paraId="111C8D5E"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0F67FCE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r>
      <w:tr w:rsidR="007467FC" w14:paraId="5A2B9512" w14:textId="77777777">
        <w:tc>
          <w:tcPr>
            <w:tcW w:w="1821" w:type="dxa"/>
          </w:tcPr>
          <w:p w14:paraId="10E74CD0" w14:textId="27FB6F30" w:rsidR="007467FC" w:rsidRPr="00FE7F59" w:rsidRDefault="00FE7F59">
            <w:pPr>
              <w:spacing w:after="0" w:line="240" w:lineRule="auto"/>
              <w:rPr>
                <w:rFonts w:ascii="Times New Roman" w:eastAsia="Times New Roman" w:hAnsi="Times New Roman" w:cs="Times New Roman"/>
                <w:bCs/>
                <w:sz w:val="20"/>
                <w:szCs w:val="20"/>
                <w:lang w:val="en-US" w:eastAsia="en-GB"/>
              </w:rPr>
            </w:pPr>
            <w:r w:rsidRPr="00FE7F59">
              <w:rPr>
                <w:rFonts w:ascii="Times New Roman" w:eastAsia="Times New Roman" w:hAnsi="Times New Roman" w:cs="Times New Roman"/>
                <w:bCs/>
                <w:sz w:val="20"/>
                <w:szCs w:val="20"/>
                <w:lang w:eastAsia="en-GB"/>
              </w:rPr>
              <w:t xml:space="preserve">Using classification techniques </w:t>
            </w:r>
            <w:r>
              <w:rPr>
                <w:rFonts w:ascii="Times New Roman" w:eastAsia="Times New Roman" w:hAnsi="Times New Roman" w:cs="Times New Roman"/>
                <w:bCs/>
                <w:sz w:val="20"/>
                <w:szCs w:val="20"/>
                <w:lang w:eastAsia="en-GB"/>
              </w:rPr>
              <w:t xml:space="preserve">to </w:t>
            </w:r>
            <w:r w:rsidRPr="00FE7F59">
              <w:rPr>
                <w:rFonts w:ascii="Times New Roman" w:eastAsia="Times New Roman" w:hAnsi="Times New Roman" w:cs="Times New Roman"/>
                <w:bCs/>
                <w:sz w:val="20"/>
                <w:szCs w:val="20"/>
                <w:lang w:eastAsia="en-GB"/>
              </w:rPr>
              <w:t xml:space="preserve">classify responses and complaints </w:t>
            </w:r>
            <w:r w:rsidR="00B82620" w:rsidRPr="00FE7F59">
              <w:rPr>
                <w:rFonts w:ascii="Times New Roman" w:eastAsia="Times New Roman" w:hAnsi="Times New Roman" w:cs="Times New Roman"/>
                <w:bCs/>
                <w:sz w:val="20"/>
                <w:szCs w:val="20"/>
                <w:lang w:val="en-US" w:eastAsia="en-GB"/>
              </w:rPr>
              <w:t>(DM3</w:t>
            </w:r>
            <w:r w:rsidR="004D20A3" w:rsidRPr="00FE7F59">
              <w:rPr>
                <w:rFonts w:ascii="Times New Roman" w:eastAsia="Times New Roman" w:hAnsi="Times New Roman" w:cs="Times New Roman"/>
                <w:bCs/>
                <w:sz w:val="20"/>
                <w:szCs w:val="20"/>
                <w:lang w:val="en-US" w:eastAsia="en-GB"/>
              </w:rPr>
              <w:t>)</w:t>
            </w:r>
          </w:p>
        </w:tc>
        <w:tc>
          <w:tcPr>
            <w:tcW w:w="1156" w:type="dxa"/>
          </w:tcPr>
          <w:p w14:paraId="147A7951"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398CE34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6CF8063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02143E2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5DA06E7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0</w:t>
            </w:r>
          </w:p>
          <w:p w14:paraId="6EBA124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(0.0%)</w:t>
            </w:r>
          </w:p>
        </w:tc>
        <w:tc>
          <w:tcPr>
            <w:tcW w:w="1134" w:type="dxa"/>
          </w:tcPr>
          <w:p w14:paraId="735C698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3B4A9AA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381B83F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12A31E6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993" w:type="dxa"/>
          </w:tcPr>
          <w:p w14:paraId="16D35188"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43EB93A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3F8BCE2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716F6967"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r>
      <w:tr w:rsidR="007467FC" w14:paraId="1BAD9E10" w14:textId="77777777">
        <w:tc>
          <w:tcPr>
            <w:tcW w:w="1821" w:type="dxa"/>
          </w:tcPr>
          <w:p w14:paraId="5502A8BB"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Using association rules </w:t>
            </w:r>
            <w:r>
              <w:rPr>
                <w:rFonts w:ascii="Times New Roman" w:eastAsia="Times New Roman" w:hAnsi="Times New Roman" w:cs="Times New Roman"/>
                <w:color w:val="1F2937"/>
                <w:sz w:val="20"/>
                <w:szCs w:val="20"/>
                <w:lang w:val="en-US" w:eastAsia="en-GB"/>
              </w:rPr>
              <w:t>(DM4)</w:t>
            </w:r>
          </w:p>
        </w:tc>
        <w:tc>
          <w:tcPr>
            <w:tcW w:w="1156" w:type="dxa"/>
          </w:tcPr>
          <w:p w14:paraId="620FFBE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A40A5D1"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3D25F9E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74F1B902" w14:textId="77777777" w:rsidR="007467FC" w:rsidRDefault="004D20A3">
            <w:pPr>
              <w:spacing w:after="0" w:line="240" w:lineRule="auto"/>
              <w:jc w:val="center"/>
              <w:rPr>
                <w:rFonts w:ascii="Times New Roman" w:eastAsia="Times New Roman" w:hAnsi="Times New Roman" w:cs="Times New Roman"/>
                <w:color w:val="4B5563"/>
                <w:sz w:val="20"/>
                <w:szCs w:val="20"/>
                <w:bdr w:val="single" w:sz="2" w:space="0" w:color="E5E7EB"/>
                <w:lang w:eastAsia="en-GB"/>
              </w:rPr>
            </w:pPr>
            <w:r>
              <w:rPr>
                <w:rFonts w:ascii="Times New Roman" w:eastAsia="Times New Roman" w:hAnsi="Times New Roman" w:cs="Times New Roman"/>
                <w:color w:val="4B5563"/>
                <w:sz w:val="20"/>
                <w:szCs w:val="20"/>
                <w:lang w:eastAsia="en-GB"/>
              </w:rPr>
              <w:t>(6.1%)</w:t>
            </w:r>
          </w:p>
        </w:tc>
        <w:tc>
          <w:tcPr>
            <w:tcW w:w="1134" w:type="dxa"/>
          </w:tcPr>
          <w:p w14:paraId="78537F9A"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36533D2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325D743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463FDED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1134" w:type="dxa"/>
          </w:tcPr>
          <w:p w14:paraId="1B54797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12C43C7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993" w:type="dxa"/>
          </w:tcPr>
          <w:p w14:paraId="0D4FAB1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12</w:t>
            </w:r>
          </w:p>
          <w:p w14:paraId="44629A3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(36.4%)</w:t>
            </w:r>
          </w:p>
        </w:tc>
        <w:tc>
          <w:tcPr>
            <w:tcW w:w="1134" w:type="dxa"/>
          </w:tcPr>
          <w:p w14:paraId="15C3378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7D36001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r>
      <w:tr w:rsidR="007467FC" w14:paraId="2C46E655" w14:textId="77777777">
        <w:tc>
          <w:tcPr>
            <w:tcW w:w="1821" w:type="dxa"/>
          </w:tcPr>
          <w:p w14:paraId="6E959876"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Using sequential pattern/web usage mining </w:t>
            </w:r>
            <w:r>
              <w:rPr>
                <w:rFonts w:ascii="Times New Roman" w:eastAsia="Times New Roman" w:hAnsi="Times New Roman" w:cs="Times New Roman"/>
                <w:color w:val="1F2937"/>
                <w:sz w:val="20"/>
                <w:szCs w:val="20"/>
                <w:lang w:val="en-US" w:eastAsia="en-GB"/>
              </w:rPr>
              <w:t>(DM5)</w:t>
            </w:r>
          </w:p>
        </w:tc>
        <w:tc>
          <w:tcPr>
            <w:tcW w:w="1156" w:type="dxa"/>
          </w:tcPr>
          <w:p w14:paraId="7C06E01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2ED01B6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00B78BF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C825FC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509FFF6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2514D4D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2B3503E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2BE4AF8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1134" w:type="dxa"/>
          </w:tcPr>
          <w:p w14:paraId="7F2EC7B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0B103C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993" w:type="dxa"/>
          </w:tcPr>
          <w:p w14:paraId="61EC02E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11</w:t>
            </w:r>
          </w:p>
          <w:p w14:paraId="3639191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(33.3%)</w:t>
            </w:r>
          </w:p>
        </w:tc>
        <w:tc>
          <w:tcPr>
            <w:tcW w:w="1134" w:type="dxa"/>
          </w:tcPr>
          <w:p w14:paraId="478341E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1184BCA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r>
      <w:tr w:rsidR="007467FC" w14:paraId="0C950CE8" w14:textId="77777777">
        <w:tc>
          <w:tcPr>
            <w:tcW w:w="1821" w:type="dxa"/>
          </w:tcPr>
          <w:p w14:paraId="36FF082C" w14:textId="3374AF38" w:rsidR="007467FC" w:rsidRPr="00FE7F59" w:rsidRDefault="00FE7F59">
            <w:pPr>
              <w:spacing w:after="0" w:line="240" w:lineRule="auto"/>
              <w:rPr>
                <w:rFonts w:ascii="Times New Roman" w:eastAsia="Times New Roman" w:hAnsi="Times New Roman" w:cs="Times New Roman"/>
                <w:bCs/>
                <w:sz w:val="20"/>
                <w:szCs w:val="20"/>
                <w:lang w:val="en-US" w:eastAsia="en-GB"/>
              </w:rPr>
            </w:pPr>
            <w:r w:rsidRPr="00FE7F59">
              <w:rPr>
                <w:rFonts w:ascii="Times New Roman" w:eastAsia="Times New Roman" w:hAnsi="Times New Roman" w:cs="Times New Roman"/>
                <w:bCs/>
                <w:sz w:val="20"/>
                <w:szCs w:val="20"/>
                <w:lang w:eastAsia="en-GB"/>
              </w:rPr>
              <w:t xml:space="preserve">Using classification techniques to forecast consumer preferences and </w:t>
            </w:r>
            <w:r w:rsidRPr="00FE7F59">
              <w:rPr>
                <w:rFonts w:ascii="Times New Roman" w:eastAsia="Times New Roman" w:hAnsi="Times New Roman" w:cs="Times New Roman"/>
                <w:bCs/>
                <w:sz w:val="20"/>
                <w:szCs w:val="20"/>
                <w:lang w:eastAsia="en-GB"/>
              </w:rPr>
              <w:t>requirements</w:t>
            </w:r>
            <w:r w:rsidRPr="00FE7F59">
              <w:rPr>
                <w:rFonts w:ascii="Times New Roman" w:eastAsia="Times New Roman" w:hAnsi="Times New Roman" w:cs="Times New Roman"/>
                <w:bCs/>
                <w:sz w:val="20"/>
                <w:szCs w:val="20"/>
                <w:lang w:val="en-US" w:eastAsia="en-GB"/>
              </w:rPr>
              <w:t>(</w:t>
            </w:r>
            <w:r w:rsidR="00B82620" w:rsidRPr="00FE7F59">
              <w:rPr>
                <w:rFonts w:ascii="Times New Roman" w:eastAsia="Times New Roman" w:hAnsi="Times New Roman" w:cs="Times New Roman"/>
                <w:bCs/>
                <w:sz w:val="20"/>
                <w:szCs w:val="20"/>
                <w:lang w:val="en-US" w:eastAsia="en-GB"/>
              </w:rPr>
              <w:t>DM6)</w:t>
            </w:r>
          </w:p>
        </w:tc>
        <w:tc>
          <w:tcPr>
            <w:tcW w:w="1156" w:type="dxa"/>
          </w:tcPr>
          <w:p w14:paraId="70E949C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0C0A10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38ED55F1"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0406C95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13667FF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5E49235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36DE9CC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15321B2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1134" w:type="dxa"/>
          </w:tcPr>
          <w:p w14:paraId="3E49316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9</w:t>
            </w:r>
          </w:p>
          <w:p w14:paraId="18F88AF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(27.3%)</w:t>
            </w:r>
          </w:p>
        </w:tc>
        <w:tc>
          <w:tcPr>
            <w:tcW w:w="993" w:type="dxa"/>
          </w:tcPr>
          <w:p w14:paraId="11F80411"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72C0CDF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1134" w:type="dxa"/>
          </w:tcPr>
          <w:p w14:paraId="69A9D1F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32E815B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r>
      <w:tr w:rsidR="007467FC" w14:paraId="7680F621" w14:textId="77777777">
        <w:tc>
          <w:tcPr>
            <w:tcW w:w="1821" w:type="dxa"/>
          </w:tcPr>
          <w:p w14:paraId="4D1CDF72"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Applying exploratory data analysis (EDA) </w:t>
            </w:r>
            <w:r>
              <w:rPr>
                <w:rFonts w:ascii="Times New Roman" w:eastAsia="Times New Roman" w:hAnsi="Times New Roman" w:cs="Times New Roman"/>
                <w:color w:val="1F2937"/>
                <w:sz w:val="20"/>
                <w:szCs w:val="20"/>
                <w:lang w:val="en-US" w:eastAsia="en-GB"/>
              </w:rPr>
              <w:t>(DM7)</w:t>
            </w:r>
          </w:p>
        </w:tc>
        <w:tc>
          <w:tcPr>
            <w:tcW w:w="1156" w:type="dxa"/>
          </w:tcPr>
          <w:p w14:paraId="67B4F6F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2473912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0093CE06"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1537BA5" w14:textId="77777777" w:rsidR="007467FC" w:rsidRDefault="004D20A3">
            <w:pPr>
              <w:spacing w:after="0" w:line="240" w:lineRule="auto"/>
              <w:jc w:val="center"/>
              <w:rPr>
                <w:rFonts w:ascii="Times New Roman" w:eastAsia="Times New Roman" w:hAnsi="Times New Roman" w:cs="Times New Roman"/>
                <w:color w:val="4B5563"/>
                <w:sz w:val="20"/>
                <w:szCs w:val="20"/>
                <w:bdr w:val="single" w:sz="2" w:space="0" w:color="E5E7EB"/>
                <w:lang w:eastAsia="en-GB"/>
              </w:rPr>
            </w:pPr>
            <w:r>
              <w:rPr>
                <w:rFonts w:ascii="Times New Roman" w:eastAsia="Times New Roman" w:hAnsi="Times New Roman" w:cs="Times New Roman"/>
                <w:color w:val="4B5563"/>
                <w:sz w:val="20"/>
                <w:szCs w:val="20"/>
                <w:bdr w:val="single" w:sz="2" w:space="0" w:color="E5E7EB"/>
                <w:lang w:eastAsia="en-GB"/>
              </w:rPr>
              <w:t>(</w:t>
            </w:r>
            <w:r>
              <w:rPr>
                <w:rFonts w:ascii="Times New Roman" w:eastAsia="Times New Roman" w:hAnsi="Times New Roman" w:cs="Times New Roman"/>
                <w:color w:val="4B5563"/>
                <w:sz w:val="20"/>
                <w:szCs w:val="20"/>
                <w:lang w:eastAsia="en-GB"/>
              </w:rPr>
              <w:t>6.1%)</w:t>
            </w:r>
          </w:p>
        </w:tc>
        <w:tc>
          <w:tcPr>
            <w:tcW w:w="1134" w:type="dxa"/>
          </w:tcPr>
          <w:p w14:paraId="3ABB3D0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3C2079C0" w14:textId="77777777" w:rsidR="007467FC" w:rsidRDefault="004D20A3">
            <w:pPr>
              <w:spacing w:after="0" w:line="240" w:lineRule="auto"/>
              <w:jc w:val="center"/>
              <w:rPr>
                <w:rFonts w:ascii="Times New Roman" w:eastAsia="Times New Roman" w:hAnsi="Times New Roman" w:cs="Times New Roman"/>
                <w:color w:val="4B5563"/>
                <w:sz w:val="20"/>
                <w:szCs w:val="20"/>
                <w:bdr w:val="single" w:sz="2" w:space="0" w:color="E5E7EB"/>
                <w:lang w:eastAsia="en-GB"/>
              </w:rPr>
            </w:pPr>
            <w:r>
              <w:rPr>
                <w:rFonts w:ascii="Times New Roman" w:eastAsia="Times New Roman" w:hAnsi="Times New Roman" w:cs="Times New Roman"/>
                <w:color w:val="4B5563"/>
                <w:sz w:val="20"/>
                <w:szCs w:val="20"/>
                <w:bdr w:val="single" w:sz="2" w:space="0" w:color="E5E7EB"/>
                <w:lang w:eastAsia="en-GB"/>
              </w:rPr>
              <w:t>(</w:t>
            </w:r>
            <w:r>
              <w:rPr>
                <w:rFonts w:ascii="Times New Roman" w:eastAsia="Times New Roman" w:hAnsi="Times New Roman" w:cs="Times New Roman"/>
                <w:color w:val="4B5563"/>
                <w:sz w:val="20"/>
                <w:szCs w:val="20"/>
                <w:lang w:eastAsia="en-GB"/>
              </w:rPr>
              <w:t>9.1%)</w:t>
            </w:r>
          </w:p>
        </w:tc>
        <w:tc>
          <w:tcPr>
            <w:tcW w:w="1134" w:type="dxa"/>
          </w:tcPr>
          <w:p w14:paraId="44EB968A"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1CFAF32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624F739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D123FD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993" w:type="dxa"/>
          </w:tcPr>
          <w:p w14:paraId="60273E91"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12</w:t>
            </w:r>
          </w:p>
          <w:p w14:paraId="5C98345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(36.4%)</w:t>
            </w:r>
          </w:p>
        </w:tc>
        <w:tc>
          <w:tcPr>
            <w:tcW w:w="1134" w:type="dxa"/>
          </w:tcPr>
          <w:p w14:paraId="561DBF0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10</w:t>
            </w:r>
          </w:p>
          <w:p w14:paraId="4E3586C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(30.3%)</w:t>
            </w:r>
          </w:p>
        </w:tc>
      </w:tr>
      <w:tr w:rsidR="007467FC" w14:paraId="68DDC89C" w14:textId="77777777">
        <w:tc>
          <w:tcPr>
            <w:tcW w:w="1821" w:type="dxa"/>
          </w:tcPr>
          <w:p w14:paraId="4C6F4EC4"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Using predictive analytics to identify </w:t>
            </w:r>
            <w:r>
              <w:rPr>
                <w:rFonts w:ascii="Times New Roman" w:eastAsia="Times New Roman" w:hAnsi="Times New Roman" w:cs="Times New Roman"/>
                <w:color w:val="1F2937"/>
                <w:sz w:val="20"/>
                <w:szCs w:val="20"/>
                <w:lang w:eastAsia="en-GB"/>
              </w:rPr>
              <w:lastRenderedPageBreak/>
              <w:t>customer satisfaction, retention, and churn rates.</w:t>
            </w:r>
            <w:r>
              <w:rPr>
                <w:rFonts w:ascii="Times New Roman" w:eastAsia="Times New Roman" w:hAnsi="Times New Roman" w:cs="Times New Roman"/>
                <w:color w:val="1F2937"/>
                <w:sz w:val="20"/>
                <w:szCs w:val="20"/>
                <w:lang w:val="en-US" w:eastAsia="en-GB"/>
              </w:rPr>
              <w:t xml:space="preserve"> (DM8)</w:t>
            </w:r>
          </w:p>
        </w:tc>
        <w:tc>
          <w:tcPr>
            <w:tcW w:w="1156" w:type="dxa"/>
          </w:tcPr>
          <w:p w14:paraId="652D9BEE"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lastRenderedPageBreak/>
              <w:t>1</w:t>
            </w:r>
          </w:p>
          <w:p w14:paraId="21C3D46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70B920B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092881B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7204372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26C46A1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58270B0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6CDF3CD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4B2D3B5A"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214AB74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993" w:type="dxa"/>
          </w:tcPr>
          <w:p w14:paraId="4A66C30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10</w:t>
            </w:r>
          </w:p>
          <w:p w14:paraId="6354333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(30.3%)</w:t>
            </w:r>
          </w:p>
        </w:tc>
        <w:tc>
          <w:tcPr>
            <w:tcW w:w="1134" w:type="dxa"/>
          </w:tcPr>
          <w:p w14:paraId="303D98C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9</w:t>
            </w:r>
          </w:p>
          <w:p w14:paraId="4619DA7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(27.3%)</w:t>
            </w:r>
          </w:p>
        </w:tc>
      </w:tr>
      <w:tr w:rsidR="007467FC" w14:paraId="27E55142" w14:textId="77777777">
        <w:tc>
          <w:tcPr>
            <w:tcW w:w="9640" w:type="dxa"/>
            <w:gridSpan w:val="8"/>
          </w:tcPr>
          <w:p w14:paraId="1F660548" w14:textId="77777777" w:rsidR="007467FC" w:rsidRDefault="004D20A3">
            <w:pPr>
              <w:spacing w:after="0" w:line="240" w:lineRule="auto"/>
              <w:jc w:val="center"/>
              <w:rPr>
                <w:rFonts w:ascii="Times New Roman" w:eastAsia="Times New Roman" w:hAnsi="Times New Roman" w:cs="Times New Roman"/>
                <w:b/>
                <w:bCs/>
                <w:color w:val="111827"/>
                <w:sz w:val="20"/>
                <w:szCs w:val="20"/>
                <w:lang w:eastAsia="en-GB"/>
              </w:rPr>
            </w:pPr>
            <w:r>
              <w:rPr>
                <w:rFonts w:ascii="Times New Roman" w:eastAsia="Times New Roman" w:hAnsi="Times New Roman" w:cs="Times New Roman"/>
                <w:b/>
                <w:bCs/>
                <w:color w:val="111827"/>
                <w:sz w:val="20"/>
                <w:szCs w:val="20"/>
                <w:lang w:eastAsia="en-GB"/>
              </w:rPr>
              <w:t>Knowledge Management (KM)</w:t>
            </w:r>
          </w:p>
        </w:tc>
      </w:tr>
      <w:tr w:rsidR="007467FC" w14:paraId="1DACE8EB" w14:textId="77777777">
        <w:tc>
          <w:tcPr>
            <w:tcW w:w="1821" w:type="dxa"/>
          </w:tcPr>
          <w:p w14:paraId="236B0A00"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The process of acquiring and refining new customer insights, identified from data mining processes</w:t>
            </w:r>
            <w:r>
              <w:rPr>
                <w:rFonts w:ascii="Times New Roman" w:eastAsia="Times New Roman" w:hAnsi="Times New Roman" w:cs="Times New Roman"/>
                <w:color w:val="1F2937"/>
                <w:sz w:val="20"/>
                <w:szCs w:val="20"/>
                <w:lang w:val="en-US" w:eastAsia="en-GB"/>
              </w:rPr>
              <w:t xml:space="preserve"> (KM1)</w:t>
            </w:r>
          </w:p>
        </w:tc>
        <w:tc>
          <w:tcPr>
            <w:tcW w:w="1156" w:type="dxa"/>
          </w:tcPr>
          <w:p w14:paraId="5C6B5E3E"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E0B4BDD"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326A20D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2C7BDEB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271B9B7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6928430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489F533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2348DE6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3D897C7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5E79F4DE"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993" w:type="dxa"/>
          </w:tcPr>
          <w:p w14:paraId="07B3D59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1916061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7CF5042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5EAC93B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r>
      <w:tr w:rsidR="007467FC" w14:paraId="2627A516" w14:textId="77777777">
        <w:tc>
          <w:tcPr>
            <w:tcW w:w="1821" w:type="dxa"/>
          </w:tcPr>
          <w:p w14:paraId="0D7053BE"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The process of storing new data insights, like new customer personas</w:t>
            </w:r>
            <w:r>
              <w:rPr>
                <w:rFonts w:ascii="Times New Roman" w:eastAsia="Times New Roman" w:hAnsi="Times New Roman" w:cs="Times New Roman"/>
                <w:color w:val="1F2937"/>
                <w:sz w:val="20"/>
                <w:szCs w:val="20"/>
                <w:lang w:val="en-US" w:eastAsia="en-GB"/>
              </w:rPr>
              <w:t xml:space="preserve"> (KM2)</w:t>
            </w:r>
          </w:p>
        </w:tc>
        <w:tc>
          <w:tcPr>
            <w:tcW w:w="1156" w:type="dxa"/>
          </w:tcPr>
          <w:p w14:paraId="294967B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001D444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7DD04AD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3AD473D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036D2E38"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0E92BA6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2E06447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417D0F1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75B82C2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3583F09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993" w:type="dxa"/>
          </w:tcPr>
          <w:p w14:paraId="21B107A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13</w:t>
            </w:r>
          </w:p>
          <w:p w14:paraId="1F7F59C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(39.4%)</w:t>
            </w:r>
          </w:p>
        </w:tc>
        <w:tc>
          <w:tcPr>
            <w:tcW w:w="1134" w:type="dxa"/>
          </w:tcPr>
          <w:p w14:paraId="73A2EA8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4C0CE7D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r>
      <w:tr w:rsidR="007467FC" w14:paraId="725D37DB" w14:textId="77777777">
        <w:tc>
          <w:tcPr>
            <w:tcW w:w="1821" w:type="dxa"/>
          </w:tcPr>
          <w:p w14:paraId="59F4FF61"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The process of sharing data across all customer-facing teams </w:t>
            </w:r>
            <w:r>
              <w:rPr>
                <w:rFonts w:ascii="Times New Roman" w:eastAsia="Times New Roman" w:hAnsi="Times New Roman" w:cs="Times New Roman"/>
                <w:color w:val="1F2937"/>
                <w:sz w:val="20"/>
                <w:szCs w:val="20"/>
                <w:lang w:val="en-US" w:eastAsia="en-GB"/>
              </w:rPr>
              <w:t>(KM3)</w:t>
            </w:r>
          </w:p>
        </w:tc>
        <w:tc>
          <w:tcPr>
            <w:tcW w:w="1156" w:type="dxa"/>
          </w:tcPr>
          <w:p w14:paraId="26F60388"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6F2435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570E064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5014531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36C4B67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339962B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1E6C5AF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3DE9E1A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5082F1E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4A860447"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993" w:type="dxa"/>
          </w:tcPr>
          <w:p w14:paraId="125EF2D5"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5F96A37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1134" w:type="dxa"/>
          </w:tcPr>
          <w:p w14:paraId="31097D5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5419870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r>
      <w:tr w:rsidR="007467FC" w14:paraId="2AB6B09E" w14:textId="77777777">
        <w:tc>
          <w:tcPr>
            <w:tcW w:w="1821" w:type="dxa"/>
          </w:tcPr>
          <w:p w14:paraId="7D34CE7B"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The process of training front-line employees to use data mining insights to improve their daily customer interactions</w:t>
            </w:r>
            <w:r>
              <w:rPr>
                <w:rFonts w:ascii="Times New Roman" w:eastAsia="Times New Roman" w:hAnsi="Times New Roman" w:cs="Times New Roman"/>
                <w:color w:val="1F2937"/>
                <w:sz w:val="20"/>
                <w:szCs w:val="20"/>
                <w:lang w:val="en-US" w:eastAsia="en-GB"/>
              </w:rPr>
              <w:t xml:space="preserve"> (KM4)</w:t>
            </w:r>
          </w:p>
        </w:tc>
        <w:tc>
          <w:tcPr>
            <w:tcW w:w="1156" w:type="dxa"/>
          </w:tcPr>
          <w:p w14:paraId="6DE243A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1C4B8C4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19517BC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6607328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3D2B2536"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3B3F683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0A8E4A3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0FC2155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1134" w:type="dxa"/>
          </w:tcPr>
          <w:p w14:paraId="23B8AF8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7F318AA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993" w:type="dxa"/>
          </w:tcPr>
          <w:p w14:paraId="2AA0271E"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12</w:t>
            </w:r>
          </w:p>
          <w:p w14:paraId="5D0981A3"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(36.4%)</w:t>
            </w:r>
          </w:p>
        </w:tc>
        <w:tc>
          <w:tcPr>
            <w:tcW w:w="1134" w:type="dxa"/>
          </w:tcPr>
          <w:p w14:paraId="50BF3EF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53DEF05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r>
      <w:tr w:rsidR="007467FC" w14:paraId="1830659A" w14:textId="77777777">
        <w:tc>
          <w:tcPr>
            <w:tcW w:w="9640" w:type="dxa"/>
            <w:gridSpan w:val="8"/>
          </w:tcPr>
          <w:p w14:paraId="3DA258AB" w14:textId="77777777" w:rsidR="007467FC" w:rsidRDefault="004D20A3">
            <w:pPr>
              <w:spacing w:after="0" w:line="240" w:lineRule="auto"/>
              <w:jc w:val="center"/>
              <w:rPr>
                <w:rFonts w:ascii="Times New Roman" w:eastAsia="Times New Roman" w:hAnsi="Times New Roman" w:cs="Times New Roman"/>
                <w:b/>
                <w:bCs/>
                <w:color w:val="111827"/>
                <w:sz w:val="20"/>
                <w:szCs w:val="20"/>
                <w:lang w:eastAsia="en-GB"/>
              </w:rPr>
            </w:pPr>
            <w:r>
              <w:rPr>
                <w:rFonts w:ascii="Times New Roman" w:eastAsia="Times New Roman" w:hAnsi="Times New Roman" w:cs="Times New Roman"/>
                <w:b/>
                <w:bCs/>
                <w:color w:val="111827"/>
                <w:sz w:val="20"/>
                <w:szCs w:val="20"/>
                <w:lang w:eastAsia="en-GB"/>
              </w:rPr>
              <w:t>Customer Experience (CX)</w:t>
            </w:r>
          </w:p>
        </w:tc>
      </w:tr>
      <w:tr w:rsidR="007467FC" w14:paraId="597E3C73" w14:textId="77777777">
        <w:tc>
          <w:tcPr>
            <w:tcW w:w="1821" w:type="dxa"/>
          </w:tcPr>
          <w:p w14:paraId="13B67161" w14:textId="77777777" w:rsidR="007467FC" w:rsidRDefault="004D20A3">
            <w:pPr>
              <w:spacing w:after="0" w:line="240" w:lineRule="auto"/>
              <w:rPr>
                <w:rFonts w:ascii="Times New Roman" w:eastAsia="Times New Roman" w:hAnsi="Times New Roman" w:cs="Times New Roman"/>
                <w:color w:val="1F2937"/>
                <w:sz w:val="20"/>
                <w:szCs w:val="20"/>
                <w:lang w:eastAsia="en-GB"/>
              </w:rPr>
            </w:pPr>
            <w:r>
              <w:rPr>
                <w:rFonts w:ascii="Times New Roman" w:eastAsia="Times New Roman" w:hAnsi="Times New Roman" w:cs="Times New Roman"/>
                <w:color w:val="1F2937"/>
                <w:sz w:val="20"/>
                <w:szCs w:val="20"/>
                <w:lang w:eastAsia="en-GB"/>
              </w:rPr>
              <w:t xml:space="preserve">Ability to deliver personalized services </w:t>
            </w:r>
          </w:p>
          <w:p w14:paraId="59286510"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(Customized content feeds, targeted offers) </w:t>
            </w:r>
            <w:r>
              <w:rPr>
                <w:rFonts w:ascii="Times New Roman" w:eastAsia="Times New Roman" w:hAnsi="Times New Roman" w:cs="Times New Roman"/>
                <w:color w:val="1F2937"/>
                <w:sz w:val="20"/>
                <w:szCs w:val="20"/>
                <w:lang w:val="en-US" w:eastAsia="en-GB"/>
              </w:rPr>
              <w:t>(CX1)</w:t>
            </w:r>
          </w:p>
        </w:tc>
        <w:tc>
          <w:tcPr>
            <w:tcW w:w="1156" w:type="dxa"/>
          </w:tcPr>
          <w:p w14:paraId="7DB9F3F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61D082A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1730FE56"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D99EF8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2586D00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3FE883E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5618EE16"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1572B28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6C3804D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3C1F7CF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993" w:type="dxa"/>
          </w:tcPr>
          <w:p w14:paraId="1F0A9C3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7517236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13B5D5DA"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10</w:t>
            </w:r>
          </w:p>
          <w:p w14:paraId="41D9BEE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(30.3%)</w:t>
            </w:r>
          </w:p>
        </w:tc>
      </w:tr>
      <w:tr w:rsidR="007467FC" w14:paraId="42538B12" w14:textId="77777777">
        <w:tc>
          <w:tcPr>
            <w:tcW w:w="1821" w:type="dxa"/>
          </w:tcPr>
          <w:p w14:paraId="5AE1E403" w14:textId="77777777" w:rsidR="007467FC" w:rsidRDefault="004D20A3">
            <w:pPr>
              <w:spacing w:after="0" w:line="240" w:lineRule="auto"/>
              <w:rPr>
                <w:rFonts w:ascii="Times New Roman" w:eastAsia="Times New Roman" w:hAnsi="Times New Roman" w:cs="Times New Roman"/>
                <w:color w:val="1F2937"/>
                <w:sz w:val="20"/>
                <w:szCs w:val="20"/>
                <w:lang w:eastAsia="en-GB"/>
              </w:rPr>
            </w:pPr>
            <w:r>
              <w:rPr>
                <w:rFonts w:ascii="Times New Roman" w:eastAsia="Times New Roman" w:hAnsi="Times New Roman" w:cs="Times New Roman"/>
                <w:color w:val="1F2937"/>
                <w:sz w:val="20"/>
                <w:szCs w:val="20"/>
                <w:lang w:eastAsia="en-GB"/>
              </w:rPr>
              <w:t>The improvement of our customer service operations</w:t>
            </w:r>
            <w:r>
              <w:rPr>
                <w:rFonts w:ascii="Times New Roman" w:eastAsia="Times New Roman" w:hAnsi="Times New Roman" w:cs="Times New Roman"/>
                <w:color w:val="1F2937"/>
                <w:sz w:val="20"/>
                <w:szCs w:val="20"/>
                <w:lang w:val="en-US" w:eastAsia="en-GB"/>
              </w:rPr>
              <w:t xml:space="preserve"> (CX2)</w:t>
            </w:r>
            <w:r>
              <w:rPr>
                <w:rFonts w:ascii="Times New Roman" w:eastAsia="Times New Roman" w:hAnsi="Times New Roman" w:cs="Times New Roman"/>
                <w:color w:val="1F2937"/>
                <w:sz w:val="20"/>
                <w:szCs w:val="20"/>
                <w:lang w:eastAsia="en-GB"/>
              </w:rPr>
              <w:t xml:space="preserve"> </w:t>
            </w:r>
          </w:p>
        </w:tc>
        <w:tc>
          <w:tcPr>
            <w:tcW w:w="1156" w:type="dxa"/>
          </w:tcPr>
          <w:p w14:paraId="26F537E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3</w:t>
            </w:r>
          </w:p>
          <w:p w14:paraId="286F946E"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(9.1%)</w:t>
            </w:r>
          </w:p>
        </w:tc>
        <w:tc>
          <w:tcPr>
            <w:tcW w:w="1134" w:type="dxa"/>
          </w:tcPr>
          <w:p w14:paraId="5B9E1A2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w:t>
            </w:r>
          </w:p>
          <w:p w14:paraId="5B5EFE7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w:t>
            </w:r>
          </w:p>
        </w:tc>
        <w:tc>
          <w:tcPr>
            <w:tcW w:w="1134" w:type="dxa"/>
          </w:tcPr>
          <w:p w14:paraId="66563948"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4E0759F"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020D0EE9"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4A01B25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1134" w:type="dxa"/>
          </w:tcPr>
          <w:p w14:paraId="3E22DE0A"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5AAD05D7"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c>
          <w:tcPr>
            <w:tcW w:w="993" w:type="dxa"/>
          </w:tcPr>
          <w:p w14:paraId="3AC5EBA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10</w:t>
            </w:r>
          </w:p>
          <w:p w14:paraId="55EDA095"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(30.3%)</w:t>
            </w:r>
          </w:p>
        </w:tc>
        <w:tc>
          <w:tcPr>
            <w:tcW w:w="1134" w:type="dxa"/>
          </w:tcPr>
          <w:p w14:paraId="1836623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796211D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r>
      <w:tr w:rsidR="007467FC" w14:paraId="7CC402D2" w14:textId="77777777">
        <w:tc>
          <w:tcPr>
            <w:tcW w:w="1821" w:type="dxa"/>
          </w:tcPr>
          <w:p w14:paraId="1A0B1845"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The customer's satisfaction level </w:t>
            </w:r>
            <w:r>
              <w:rPr>
                <w:rFonts w:ascii="Times New Roman" w:eastAsia="Times New Roman" w:hAnsi="Times New Roman" w:cs="Times New Roman"/>
                <w:color w:val="1F2937"/>
                <w:sz w:val="20"/>
                <w:szCs w:val="20"/>
                <w:lang w:val="en-US" w:eastAsia="en-GB"/>
              </w:rPr>
              <w:t>(CX3)</w:t>
            </w:r>
          </w:p>
        </w:tc>
        <w:tc>
          <w:tcPr>
            <w:tcW w:w="1156" w:type="dxa"/>
          </w:tcPr>
          <w:p w14:paraId="36AEC3AB"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69953E3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1D811F5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7D9D535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1793ADB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177C0F7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0D68F9E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0F46FD70"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1134" w:type="dxa"/>
          </w:tcPr>
          <w:p w14:paraId="31757D3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0351846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993" w:type="dxa"/>
          </w:tcPr>
          <w:p w14:paraId="6951C3C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12</w:t>
            </w:r>
          </w:p>
          <w:p w14:paraId="00CF9684"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(36.4%)</w:t>
            </w:r>
          </w:p>
        </w:tc>
        <w:tc>
          <w:tcPr>
            <w:tcW w:w="1134" w:type="dxa"/>
          </w:tcPr>
          <w:p w14:paraId="36CDF07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5</w:t>
            </w:r>
          </w:p>
          <w:p w14:paraId="158DD22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(15.2%)</w:t>
            </w:r>
          </w:p>
        </w:tc>
      </w:tr>
      <w:tr w:rsidR="007467FC" w14:paraId="4F1380FF" w14:textId="77777777">
        <w:tc>
          <w:tcPr>
            <w:tcW w:w="1821" w:type="dxa"/>
          </w:tcPr>
          <w:p w14:paraId="06AD3EA2"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Proactive actions in solving customer needs and problems before they escalate into service problems</w:t>
            </w:r>
            <w:r>
              <w:rPr>
                <w:rFonts w:ascii="Times New Roman" w:eastAsia="Times New Roman" w:hAnsi="Times New Roman" w:cs="Times New Roman"/>
                <w:color w:val="1F2937"/>
                <w:sz w:val="20"/>
                <w:szCs w:val="20"/>
                <w:lang w:val="en-US" w:eastAsia="en-GB"/>
              </w:rPr>
              <w:t xml:space="preserve"> (CX4)</w:t>
            </w:r>
          </w:p>
        </w:tc>
        <w:tc>
          <w:tcPr>
            <w:tcW w:w="1156" w:type="dxa"/>
          </w:tcPr>
          <w:p w14:paraId="3F488892"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5CAC19F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516CD2C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56DFD38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63C369D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5AC1327A"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40BA6170"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6</w:t>
            </w:r>
          </w:p>
          <w:p w14:paraId="4938EDD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(18.2%)</w:t>
            </w:r>
          </w:p>
        </w:tc>
        <w:tc>
          <w:tcPr>
            <w:tcW w:w="1134" w:type="dxa"/>
          </w:tcPr>
          <w:p w14:paraId="28091704"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7FC4B9FC"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993" w:type="dxa"/>
          </w:tcPr>
          <w:p w14:paraId="391FE7F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8</w:t>
            </w:r>
          </w:p>
          <w:p w14:paraId="1812CC7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(24.2%)</w:t>
            </w:r>
          </w:p>
        </w:tc>
        <w:tc>
          <w:tcPr>
            <w:tcW w:w="1134" w:type="dxa"/>
          </w:tcPr>
          <w:p w14:paraId="243AD3FD"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7FE353D1"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r>
      <w:tr w:rsidR="007467FC" w14:paraId="476A58D2" w14:textId="77777777">
        <w:tc>
          <w:tcPr>
            <w:tcW w:w="1821" w:type="dxa"/>
          </w:tcPr>
          <w:p w14:paraId="3A488B15" w14:textId="77777777" w:rsidR="007467FC" w:rsidRDefault="004D20A3">
            <w:pPr>
              <w:spacing w:after="0" w:line="240" w:lineRule="auto"/>
              <w:rPr>
                <w:rFonts w:ascii="Times New Roman" w:eastAsia="Times New Roman" w:hAnsi="Times New Roman" w:cs="Times New Roman"/>
                <w:color w:val="1F2937"/>
                <w:sz w:val="20"/>
                <w:szCs w:val="20"/>
                <w:lang w:val="en-US" w:eastAsia="en-GB"/>
              </w:rPr>
            </w:pPr>
            <w:r>
              <w:rPr>
                <w:rFonts w:ascii="Times New Roman" w:eastAsia="Times New Roman" w:hAnsi="Times New Roman" w:cs="Times New Roman"/>
                <w:color w:val="1F2937"/>
                <w:sz w:val="20"/>
                <w:szCs w:val="20"/>
                <w:lang w:eastAsia="en-GB"/>
              </w:rPr>
              <w:t xml:space="preserve">Actions to keep customer loyalty and retention </w:t>
            </w:r>
            <w:r>
              <w:rPr>
                <w:rFonts w:ascii="Times New Roman" w:eastAsia="Times New Roman" w:hAnsi="Times New Roman" w:cs="Times New Roman"/>
                <w:color w:val="1F2937"/>
                <w:sz w:val="20"/>
                <w:szCs w:val="20"/>
                <w:lang w:val="en-US" w:eastAsia="en-GB"/>
              </w:rPr>
              <w:t>(CX5)</w:t>
            </w:r>
          </w:p>
        </w:tc>
        <w:tc>
          <w:tcPr>
            <w:tcW w:w="1156" w:type="dxa"/>
          </w:tcPr>
          <w:p w14:paraId="0C0C734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4</w:t>
            </w:r>
          </w:p>
          <w:p w14:paraId="54B0468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(12.1%)</w:t>
            </w:r>
          </w:p>
        </w:tc>
        <w:tc>
          <w:tcPr>
            <w:tcW w:w="1134" w:type="dxa"/>
          </w:tcPr>
          <w:p w14:paraId="098ECF63"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46B6C5BB"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6CCC7CAF"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7BD83909"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1134" w:type="dxa"/>
          </w:tcPr>
          <w:p w14:paraId="31110B0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7</w:t>
            </w:r>
          </w:p>
          <w:p w14:paraId="75E0CFA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(21.2%)</w:t>
            </w:r>
          </w:p>
        </w:tc>
        <w:tc>
          <w:tcPr>
            <w:tcW w:w="1134" w:type="dxa"/>
          </w:tcPr>
          <w:p w14:paraId="4C8B17C7"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0F1C0C88"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c>
          <w:tcPr>
            <w:tcW w:w="993" w:type="dxa"/>
          </w:tcPr>
          <w:p w14:paraId="42196BB6"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14</w:t>
            </w:r>
          </w:p>
          <w:p w14:paraId="644608B2"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(42.4%)</w:t>
            </w:r>
          </w:p>
        </w:tc>
        <w:tc>
          <w:tcPr>
            <w:tcW w:w="1134" w:type="dxa"/>
          </w:tcPr>
          <w:p w14:paraId="6DC87DDC" w14:textId="77777777" w:rsidR="007467FC" w:rsidRDefault="004D20A3">
            <w:pPr>
              <w:spacing w:after="0" w:line="240" w:lineRule="auto"/>
              <w:jc w:val="center"/>
              <w:rPr>
                <w:rFonts w:ascii="Times New Roman" w:eastAsia="Times New Roman" w:hAnsi="Times New Roman" w:cs="Times New Roman"/>
                <w:b/>
                <w:bCs/>
                <w:color w:val="1F2937"/>
                <w:sz w:val="20"/>
                <w:szCs w:val="20"/>
                <w:bdr w:val="single" w:sz="2" w:space="0" w:color="E5E7EB"/>
                <w:lang w:eastAsia="en-GB"/>
              </w:rPr>
            </w:pPr>
            <w:r>
              <w:rPr>
                <w:rFonts w:ascii="Times New Roman" w:eastAsia="Times New Roman" w:hAnsi="Times New Roman" w:cs="Times New Roman"/>
                <w:b/>
                <w:bCs/>
                <w:color w:val="1F2937"/>
                <w:sz w:val="20"/>
                <w:szCs w:val="20"/>
                <w:bdr w:val="single" w:sz="2" w:space="0" w:color="E5E7EB"/>
                <w:lang w:eastAsia="en-GB"/>
              </w:rPr>
              <w:t>2</w:t>
            </w:r>
          </w:p>
          <w:p w14:paraId="3F916206" w14:textId="77777777" w:rsidR="007467FC" w:rsidRDefault="004D20A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4B5563"/>
                <w:sz w:val="20"/>
                <w:szCs w:val="20"/>
                <w:lang w:eastAsia="en-GB"/>
              </w:rPr>
              <w:t>(6.1%)</w:t>
            </w:r>
          </w:p>
        </w:tc>
      </w:tr>
    </w:tbl>
    <w:p w14:paraId="55DE458E" w14:textId="21DFBB71" w:rsidR="007467FC" w:rsidRDefault="004D20A3">
      <w:pPr>
        <w:pStyle w:val="NoSpacing"/>
        <w:rPr>
          <w:rFonts w:ascii="Times New Roman" w:hAnsi="Times New Roman" w:cs="Times New Roman"/>
        </w:rPr>
      </w:pPr>
      <w:r>
        <w:rPr>
          <w:rFonts w:ascii="Times New Roman" w:hAnsi="Times New Roman" w:cs="Times New Roman"/>
          <w:b/>
          <w:bCs/>
        </w:rPr>
        <w:t>Table 1</w:t>
      </w:r>
      <w:r w:rsidR="00A96DA2">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The</w:t>
      </w:r>
      <w:r>
        <w:rPr>
          <w:rFonts w:ascii="Times New Roman" w:hAnsi="Times New Roman" w:cs="Times New Roman"/>
          <w:b/>
          <w:bCs/>
        </w:rPr>
        <w:t xml:space="preserve"> </w:t>
      </w:r>
      <w:r>
        <w:rPr>
          <w:rFonts w:ascii="Times New Roman" w:hAnsi="Times New Roman" w:cs="Times New Roman"/>
        </w:rPr>
        <w:t>Frequency Distribution per Questionnaire Item</w:t>
      </w:r>
    </w:p>
    <w:p w14:paraId="4B1F4D8C"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008F9DBF" w14:textId="77777777" w:rsidR="00A96DA2" w:rsidRDefault="00A96DA2">
      <w:pPr>
        <w:jc w:val="both"/>
        <w:rPr>
          <w:rFonts w:ascii="Times New Roman" w:hAnsi="Times New Roman" w:cs="Times New Roman"/>
          <w:sz w:val="24"/>
          <w:szCs w:val="24"/>
        </w:rPr>
      </w:pPr>
    </w:p>
    <w:p w14:paraId="35CE818C" w14:textId="77777777" w:rsidR="00A96DA2" w:rsidRDefault="00A96DA2">
      <w:pPr>
        <w:jc w:val="both"/>
        <w:rPr>
          <w:rFonts w:ascii="Times New Roman" w:hAnsi="Times New Roman" w:cs="Times New Roman"/>
          <w:sz w:val="24"/>
          <w:szCs w:val="24"/>
        </w:rPr>
      </w:pPr>
    </w:p>
    <w:p w14:paraId="0AEEE275" w14:textId="20A35A5E" w:rsidR="007467FC" w:rsidRDefault="004D20A3">
      <w:pPr>
        <w:jc w:val="both"/>
        <w:rPr>
          <w:rFonts w:ascii="Times New Roman" w:hAnsi="Times New Roman" w:cs="Times New Roman"/>
          <w:sz w:val="24"/>
          <w:szCs w:val="24"/>
        </w:rPr>
      </w:pPr>
      <w:r>
        <w:rPr>
          <w:rFonts w:ascii="Times New Roman" w:hAnsi="Times New Roman" w:cs="Times New Roman"/>
          <w:sz w:val="24"/>
          <w:szCs w:val="24"/>
        </w:rPr>
        <w:lastRenderedPageBreak/>
        <w:t>The three constructs DM&gt;&gt;KM&gt;&gt;CX</w:t>
      </w:r>
    </w:p>
    <w:tbl>
      <w:tblPr>
        <w:tblStyle w:val="TableGrid"/>
        <w:tblW w:w="0" w:type="auto"/>
        <w:tblLook w:val="04A0" w:firstRow="1" w:lastRow="0" w:firstColumn="1" w:lastColumn="0" w:noHBand="0" w:noVBand="1"/>
      </w:tblPr>
      <w:tblGrid>
        <w:gridCol w:w="3227"/>
        <w:gridCol w:w="1574"/>
        <w:gridCol w:w="4215"/>
      </w:tblGrid>
      <w:tr w:rsidR="007467FC" w14:paraId="25F64C0D" w14:textId="77777777">
        <w:tc>
          <w:tcPr>
            <w:tcW w:w="0" w:type="auto"/>
          </w:tcPr>
          <w:p w14:paraId="097259E1" w14:textId="77777777" w:rsidR="007467FC" w:rsidRDefault="004D20A3">
            <w:pPr>
              <w:spacing w:before="100" w:beforeAutospacing="1" w:after="100" w:afterAutospacing="1"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Construct</w:t>
            </w:r>
          </w:p>
        </w:tc>
        <w:tc>
          <w:tcPr>
            <w:tcW w:w="0" w:type="auto"/>
          </w:tcPr>
          <w:p w14:paraId="02EEC922" w14:textId="77777777" w:rsidR="007467FC" w:rsidRDefault="004D20A3">
            <w:pPr>
              <w:spacing w:before="100" w:beforeAutospacing="1" w:after="100" w:afterAutospacing="1"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Overall Mean </w:t>
            </w:r>
          </w:p>
        </w:tc>
        <w:tc>
          <w:tcPr>
            <w:tcW w:w="0" w:type="auto"/>
          </w:tcPr>
          <w:p w14:paraId="1DA6E044" w14:textId="77777777" w:rsidR="007467FC" w:rsidRDefault="004D20A3">
            <w:pPr>
              <w:spacing w:before="100" w:beforeAutospacing="1" w:after="100" w:afterAutospacing="1"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Interpretation (7-point Likert)</w:t>
            </w:r>
          </w:p>
        </w:tc>
      </w:tr>
      <w:tr w:rsidR="007467FC" w14:paraId="4D0FDE31" w14:textId="77777777">
        <w:tc>
          <w:tcPr>
            <w:tcW w:w="0" w:type="auto"/>
          </w:tcPr>
          <w:p w14:paraId="74D053CE"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Customer Experience (CX)</w:t>
            </w:r>
          </w:p>
        </w:tc>
        <w:tc>
          <w:tcPr>
            <w:tcW w:w="0" w:type="auto"/>
          </w:tcPr>
          <w:p w14:paraId="772BF1CE" w14:textId="77777777" w:rsidR="007467FC" w:rsidRDefault="004D20A3">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6.02</w:t>
            </w:r>
          </w:p>
        </w:tc>
        <w:tc>
          <w:tcPr>
            <w:tcW w:w="0" w:type="auto"/>
          </w:tcPr>
          <w:p w14:paraId="6BE8624C"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High Agreement (Strongest perception)</w:t>
            </w:r>
          </w:p>
        </w:tc>
      </w:tr>
      <w:tr w:rsidR="007467FC" w14:paraId="31AA8000" w14:textId="77777777">
        <w:tc>
          <w:tcPr>
            <w:tcW w:w="0" w:type="auto"/>
          </w:tcPr>
          <w:p w14:paraId="74CBDCE2"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Knowledge Management (KM)</w:t>
            </w:r>
          </w:p>
        </w:tc>
        <w:tc>
          <w:tcPr>
            <w:tcW w:w="0" w:type="auto"/>
          </w:tcPr>
          <w:p w14:paraId="4BE5B732" w14:textId="77777777" w:rsidR="007467FC" w:rsidRDefault="004D20A3">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5.75</w:t>
            </w:r>
          </w:p>
        </w:tc>
        <w:tc>
          <w:tcPr>
            <w:tcW w:w="0" w:type="auto"/>
          </w:tcPr>
          <w:p w14:paraId="46B1E4FC"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High Agreement</w:t>
            </w:r>
          </w:p>
        </w:tc>
      </w:tr>
      <w:tr w:rsidR="007467FC" w14:paraId="727DC279" w14:textId="77777777">
        <w:tc>
          <w:tcPr>
            <w:tcW w:w="0" w:type="auto"/>
          </w:tcPr>
          <w:p w14:paraId="74FD3B6A"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Data Mining (DM)</w:t>
            </w:r>
          </w:p>
        </w:tc>
        <w:tc>
          <w:tcPr>
            <w:tcW w:w="0" w:type="auto"/>
          </w:tcPr>
          <w:p w14:paraId="31DD5349" w14:textId="77777777" w:rsidR="007467FC" w:rsidRDefault="004D20A3">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5.65</w:t>
            </w:r>
          </w:p>
        </w:tc>
        <w:tc>
          <w:tcPr>
            <w:tcW w:w="0" w:type="auto"/>
          </w:tcPr>
          <w:p w14:paraId="12D0E214" w14:textId="77777777" w:rsidR="007467FC" w:rsidRDefault="004D20A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High Agreement (Slightly lower perception)</w:t>
            </w:r>
          </w:p>
        </w:tc>
      </w:tr>
    </w:tbl>
    <w:p w14:paraId="5D9A9869" w14:textId="7F36515D" w:rsidR="007467FC" w:rsidRDefault="004D20A3">
      <w:pPr>
        <w:pStyle w:val="NoSpacing"/>
        <w:rPr>
          <w:rFonts w:ascii="Times New Roman" w:hAnsi="Times New Roman" w:cs="Times New Roman"/>
        </w:rPr>
      </w:pPr>
      <w:r>
        <w:rPr>
          <w:rFonts w:ascii="Times New Roman" w:hAnsi="Times New Roman" w:cs="Times New Roman"/>
          <w:b/>
          <w:bCs/>
        </w:rPr>
        <w:t>Table 2</w:t>
      </w:r>
      <w:r w:rsidR="00A96DA2">
        <w:rPr>
          <w:rFonts w:ascii="Times New Roman" w:hAnsi="Times New Roman" w:cs="Times New Roman"/>
          <w:b/>
          <w:bCs/>
        </w:rPr>
        <w:t>:</w:t>
      </w:r>
      <w:r>
        <w:rPr>
          <w:rFonts w:ascii="Times New Roman" w:hAnsi="Times New Roman" w:cs="Times New Roman"/>
        </w:rPr>
        <w:t xml:space="preserve"> The result of the analysis of the three primary constructs</w:t>
      </w:r>
    </w:p>
    <w:p w14:paraId="0ED5E91C"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3F5C9F67" w14:textId="77777777" w:rsidR="007467FC" w:rsidRDefault="007467FC">
      <w:pPr>
        <w:pStyle w:val="NoSpacing"/>
        <w:rPr>
          <w:rFonts w:ascii="Times New Roman" w:hAnsi="Times New Roman" w:cs="Times New Roman"/>
        </w:rPr>
      </w:pPr>
    </w:p>
    <w:p w14:paraId="5F5C1027"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The three constructs score above 4.0, showing strong agreement. Customer experience is highly regarded, with an average of 6.02, followed by Knowledge Management at 5.75. Data Mining received the lowest score at 5.65.</w:t>
      </w:r>
    </w:p>
    <w:p w14:paraId="69E48AEC"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Item-level analysis and key observations</w:t>
      </w:r>
    </w:p>
    <w:p w14:paraId="7FB2690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Based on the item means, a more thorough item-level analysis identifies the particular advantages and possible disadvantages of each construct.</w:t>
      </w:r>
    </w:p>
    <w:p w14:paraId="7A73536E" w14:textId="77777777" w:rsidR="00B82620" w:rsidRDefault="004D20A3" w:rsidP="00B82620">
      <w:pPr>
        <w:pStyle w:val="ListParagraph"/>
        <w:numPr>
          <w:ilvl w:val="0"/>
          <w:numId w:val="5"/>
        </w:numPr>
        <w:jc w:val="both"/>
        <w:rPr>
          <w:rFonts w:ascii="Times New Roman" w:hAnsi="Times New Roman" w:cs="Times New Roman"/>
          <w:sz w:val="24"/>
          <w:szCs w:val="24"/>
        </w:rPr>
      </w:pPr>
      <w:r w:rsidRPr="00B82620">
        <w:rPr>
          <w:rFonts w:ascii="Times New Roman" w:hAnsi="Times New Roman" w:cs="Times New Roman"/>
          <w:b/>
          <w:bCs/>
          <w:sz w:val="24"/>
          <w:szCs w:val="24"/>
        </w:rPr>
        <w:t xml:space="preserve">Data mining (DM): </w:t>
      </w:r>
      <w:r w:rsidRPr="00B82620">
        <w:rPr>
          <w:rFonts w:ascii="Times New Roman" w:hAnsi="Times New Roman" w:cs="Times New Roman"/>
          <w:sz w:val="24"/>
          <w:szCs w:val="24"/>
        </w:rPr>
        <w:t xml:space="preserve">There was the strongest agreement on the following DM constructs, which represent the use of several data mining techniques. With a mean of roughly 6.10, DM7 </w:t>
      </w:r>
      <w:r w:rsidRPr="00B82620">
        <w:rPr>
          <w:rFonts w:ascii="Times New Roman" w:hAnsi="Times New Roman" w:cs="Times New Roman"/>
          <w:i/>
          <w:iCs/>
          <w:sz w:val="24"/>
          <w:szCs w:val="24"/>
        </w:rPr>
        <w:t>(Applying exploratory data analysis (EDA), an initial analysis of the given dataset to summarize its main features, using graphs and plots, which includes correlation checks and visualizations to uncover hidden customer insights)</w:t>
      </w:r>
      <w:r w:rsidRPr="00B82620">
        <w:rPr>
          <w:rFonts w:ascii="Times New Roman" w:hAnsi="Times New Roman" w:cs="Times New Roman"/>
          <w:sz w:val="24"/>
          <w:szCs w:val="24"/>
        </w:rPr>
        <w:t xml:space="preserve"> had the highest agreement (strongest DM practice). This implies that fundamental data exploration and visualization are strongly emphasized as a fundamental practice, driven by consensus.</w:t>
      </w:r>
    </w:p>
    <w:p w14:paraId="35549DC5" w14:textId="77777777" w:rsidR="00B82620" w:rsidRDefault="004D20A3" w:rsidP="00B82620">
      <w:pPr>
        <w:pStyle w:val="ListParagraph"/>
        <w:jc w:val="both"/>
        <w:rPr>
          <w:rFonts w:ascii="Times New Roman" w:hAnsi="Times New Roman" w:cs="Times New Roman"/>
          <w:sz w:val="24"/>
          <w:szCs w:val="24"/>
        </w:rPr>
      </w:pPr>
      <w:r w:rsidRPr="00B82620">
        <w:rPr>
          <w:rFonts w:ascii="Times New Roman" w:hAnsi="Times New Roman" w:cs="Times New Roman"/>
          <w:sz w:val="24"/>
          <w:szCs w:val="24"/>
        </w:rPr>
        <w:t xml:space="preserve">Minimum agreement (possible weakness): DM4 - </w:t>
      </w:r>
      <w:r w:rsidRPr="00B82620">
        <w:rPr>
          <w:rFonts w:ascii="Times New Roman" w:hAnsi="Times New Roman" w:cs="Times New Roman"/>
          <w:i/>
          <w:iCs/>
          <w:sz w:val="24"/>
          <w:szCs w:val="24"/>
        </w:rPr>
        <w:t>(Using association rules which identify content/items that are frequently used together to generate effective cross-promotions and content bundles)</w:t>
      </w:r>
      <w:r w:rsidRPr="00B82620">
        <w:rPr>
          <w:rFonts w:ascii="Times New Roman" w:hAnsi="Times New Roman" w:cs="Times New Roman"/>
          <w:sz w:val="24"/>
          <w:szCs w:val="24"/>
        </w:rPr>
        <w:t xml:space="preserve"> with an average of roughly 5.20   This low score, even though it is still in the "agree" range, would suggest that the usage of more complex automated recommendation systems is either less common or is not as confidently assessed by basic analysis.</w:t>
      </w:r>
    </w:p>
    <w:p w14:paraId="0A355D52" w14:textId="77777777" w:rsidR="00B82620" w:rsidRDefault="004D20A3" w:rsidP="00B82620">
      <w:pPr>
        <w:pStyle w:val="ListParagraph"/>
        <w:numPr>
          <w:ilvl w:val="0"/>
          <w:numId w:val="5"/>
        </w:numPr>
        <w:jc w:val="both"/>
        <w:rPr>
          <w:rFonts w:ascii="Times New Roman" w:hAnsi="Times New Roman" w:cs="Times New Roman"/>
          <w:sz w:val="24"/>
          <w:szCs w:val="24"/>
        </w:rPr>
      </w:pPr>
      <w:r w:rsidRPr="00B82620">
        <w:rPr>
          <w:rFonts w:ascii="Times New Roman" w:hAnsi="Times New Roman" w:cs="Times New Roman"/>
          <w:b/>
          <w:bCs/>
          <w:sz w:val="24"/>
          <w:szCs w:val="24"/>
        </w:rPr>
        <w:t xml:space="preserve">Knowledge management (KM): </w:t>
      </w:r>
      <w:r w:rsidRPr="00B82620">
        <w:rPr>
          <w:rFonts w:ascii="Times New Roman" w:hAnsi="Times New Roman" w:cs="Times New Roman"/>
          <w:sz w:val="24"/>
          <w:szCs w:val="24"/>
        </w:rPr>
        <w:t>Very high internal consistency was shown by the KM construct, which concentrated on the processes of insight transfer and utilization. With a mean of around 6.20, KM1</w:t>
      </w:r>
      <w:r w:rsidRPr="00B82620">
        <w:rPr>
          <w:rFonts w:ascii="Times New Roman" w:hAnsi="Times New Roman" w:cs="Times New Roman"/>
          <w:i/>
          <w:iCs/>
          <w:sz w:val="24"/>
          <w:szCs w:val="24"/>
        </w:rPr>
        <w:t xml:space="preserve"> - (There is a clear process of acquiring and refining new customer insights as identified from data mining processes) </w:t>
      </w:r>
      <w:r w:rsidRPr="00B82620">
        <w:rPr>
          <w:rFonts w:ascii="Times New Roman" w:hAnsi="Times New Roman" w:cs="Times New Roman"/>
          <w:sz w:val="24"/>
          <w:szCs w:val="24"/>
        </w:rPr>
        <w:t>had the highest agreement (strongest KM practice).  This high level of agreement is significant because it indicates that the organizational connection between the personnel and the raw data is regarded as being quite functional.</w:t>
      </w:r>
    </w:p>
    <w:p w14:paraId="3C49C298" w14:textId="77777777" w:rsidR="00B82620" w:rsidRDefault="004D20A3" w:rsidP="00B82620">
      <w:pPr>
        <w:pStyle w:val="ListParagraph"/>
        <w:jc w:val="both"/>
        <w:rPr>
          <w:rFonts w:ascii="Times New Roman" w:hAnsi="Times New Roman" w:cs="Times New Roman"/>
          <w:sz w:val="24"/>
          <w:szCs w:val="24"/>
        </w:rPr>
      </w:pPr>
      <w:r w:rsidRPr="00B82620">
        <w:rPr>
          <w:rFonts w:ascii="Times New Roman" w:hAnsi="Times New Roman" w:cs="Times New Roman"/>
          <w:sz w:val="24"/>
          <w:szCs w:val="24"/>
        </w:rPr>
        <w:t xml:space="preserve">With an average of around 5.30, KM4 – </w:t>
      </w:r>
      <w:r w:rsidRPr="00B82620">
        <w:rPr>
          <w:rFonts w:ascii="Times New Roman" w:hAnsi="Times New Roman" w:cs="Times New Roman"/>
          <w:i/>
          <w:iCs/>
          <w:sz w:val="24"/>
          <w:szCs w:val="24"/>
        </w:rPr>
        <w:t>(There is a process of training front-line employees to use data mining insights to improve their daily customer interactions)</w:t>
      </w:r>
      <w:r w:rsidRPr="00B82620">
        <w:rPr>
          <w:rFonts w:ascii="Times New Roman" w:hAnsi="Times New Roman" w:cs="Times New Roman"/>
          <w:sz w:val="24"/>
          <w:szCs w:val="24"/>
        </w:rPr>
        <w:t>. has the least amount of agreement (possible weakness).  This is the KM construct's lowest-rated item,</w:t>
      </w:r>
      <w:r w:rsidRPr="00B82620">
        <w:rPr>
          <w:rFonts w:ascii="Times New Roman" w:hAnsi="Times New Roman" w:cs="Times New Roman"/>
          <w:sz w:val="24"/>
          <w:szCs w:val="24"/>
          <w:lang w:val="en-US"/>
        </w:rPr>
        <w:t xml:space="preserve"> </w:t>
      </w:r>
      <w:r w:rsidRPr="00B82620">
        <w:rPr>
          <w:rFonts w:ascii="Times New Roman" w:hAnsi="Times New Roman" w:cs="Times New Roman"/>
          <w:sz w:val="24"/>
          <w:szCs w:val="24"/>
        </w:rPr>
        <w:t>suggesting that while formal transfer mechanisms (KM1) could be in place, there is still room for improvement in terms of implicit support or cultural desire for knowledge sharing.</w:t>
      </w:r>
    </w:p>
    <w:p w14:paraId="74BB16B6" w14:textId="77777777" w:rsidR="00B82620" w:rsidRDefault="004D20A3" w:rsidP="00B82620">
      <w:pPr>
        <w:pStyle w:val="ListParagraph"/>
        <w:numPr>
          <w:ilvl w:val="0"/>
          <w:numId w:val="5"/>
        </w:numPr>
        <w:jc w:val="both"/>
        <w:rPr>
          <w:rFonts w:ascii="Times New Roman" w:hAnsi="Times New Roman" w:cs="Times New Roman"/>
          <w:sz w:val="24"/>
          <w:szCs w:val="24"/>
        </w:rPr>
      </w:pPr>
      <w:r w:rsidRPr="00B82620">
        <w:rPr>
          <w:rFonts w:ascii="Times New Roman" w:hAnsi="Times New Roman" w:cs="Times New Roman"/>
          <w:b/>
          <w:bCs/>
          <w:sz w:val="24"/>
          <w:szCs w:val="24"/>
        </w:rPr>
        <w:lastRenderedPageBreak/>
        <w:t xml:space="preserve">Customer experience (CX): </w:t>
      </w:r>
      <w:r w:rsidRPr="00B82620">
        <w:rPr>
          <w:rFonts w:ascii="Times New Roman" w:hAnsi="Times New Roman" w:cs="Times New Roman"/>
          <w:sz w:val="24"/>
          <w:szCs w:val="24"/>
        </w:rPr>
        <w:t xml:space="preserve">The customer journey's perceived quality and results were reflected in the CX construct, which was rated highest overall. With an average of roughly 6.30, CX5 – </w:t>
      </w:r>
      <w:r w:rsidRPr="00B82620">
        <w:rPr>
          <w:rFonts w:ascii="Times New Roman" w:hAnsi="Times New Roman" w:cs="Times New Roman"/>
          <w:i/>
          <w:iCs/>
          <w:sz w:val="24"/>
          <w:szCs w:val="24"/>
        </w:rPr>
        <w:t>(Actions to keep customer loyalty and retention have improved due to insights derived from data mining and knowledge management)</w:t>
      </w:r>
      <w:r w:rsidRPr="00B82620">
        <w:rPr>
          <w:rFonts w:ascii="Times New Roman" w:hAnsi="Times New Roman" w:cs="Times New Roman"/>
          <w:sz w:val="24"/>
          <w:szCs w:val="24"/>
        </w:rPr>
        <w:t xml:space="preserve"> has the highest agreement (strongest CX result).  This implies a fundamental strength in applying KM in customer retention.</w:t>
      </w:r>
    </w:p>
    <w:p w14:paraId="4863279F" w14:textId="77777777" w:rsidR="007467FC" w:rsidRPr="00B82620" w:rsidRDefault="004D20A3" w:rsidP="00B82620">
      <w:pPr>
        <w:pStyle w:val="ListParagraph"/>
        <w:jc w:val="both"/>
        <w:rPr>
          <w:rFonts w:ascii="Times New Roman" w:hAnsi="Times New Roman" w:cs="Times New Roman"/>
          <w:sz w:val="24"/>
          <w:szCs w:val="24"/>
        </w:rPr>
      </w:pPr>
      <w:r>
        <w:rPr>
          <w:noProof/>
        </w:rPr>
        <w:drawing>
          <wp:anchor distT="0" distB="0" distL="114300" distR="114300" simplePos="0" relativeHeight="251657216" behindDoc="0" locked="0" layoutInCell="1" allowOverlap="1" wp14:anchorId="1355010F" wp14:editId="2FE60640">
            <wp:simplePos x="0" y="0"/>
            <wp:positionH relativeFrom="margin">
              <wp:align>center</wp:align>
            </wp:positionH>
            <wp:positionV relativeFrom="paragraph">
              <wp:posOffset>964565</wp:posOffset>
            </wp:positionV>
            <wp:extent cx="5457825" cy="360045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B82620">
        <w:rPr>
          <w:rFonts w:ascii="Times New Roman" w:hAnsi="Times New Roman" w:cs="Times New Roman"/>
          <w:sz w:val="24"/>
          <w:szCs w:val="24"/>
        </w:rPr>
        <w:t xml:space="preserve">CX4 – </w:t>
      </w:r>
      <w:r w:rsidRPr="00B82620">
        <w:rPr>
          <w:rFonts w:ascii="Times New Roman" w:hAnsi="Times New Roman" w:cs="Times New Roman"/>
          <w:i/>
          <w:iCs/>
          <w:sz w:val="24"/>
          <w:szCs w:val="24"/>
        </w:rPr>
        <w:t xml:space="preserve">(There are more proactive actions in solving customer needs and problems before they escalate into service problems) </w:t>
      </w:r>
      <w:r w:rsidRPr="00B82620">
        <w:rPr>
          <w:rFonts w:ascii="Times New Roman" w:hAnsi="Times New Roman" w:cs="Times New Roman"/>
          <w:sz w:val="24"/>
          <w:szCs w:val="24"/>
        </w:rPr>
        <w:t>is the minimum construct (possible challenge) with an average of about 5.60.  This low score indicates a gap in the usage of DM&gt;&gt;KM in anticipating customer needs and addressing them.</w:t>
      </w:r>
    </w:p>
    <w:p w14:paraId="1EF3E0FF" w14:textId="77777777" w:rsidR="007467FC" w:rsidRDefault="004D20A3">
      <w:pPr>
        <w:pStyle w:val="NoSpacing"/>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b/>
          <w:bCs/>
          <w:lang w:val="en-US"/>
        </w:rPr>
        <w:t>1</w:t>
      </w:r>
      <w:r>
        <w:rPr>
          <w:rFonts w:ascii="Times New Roman" w:hAnsi="Times New Roman" w:cs="Times New Roman"/>
          <w:b/>
          <w:bCs/>
        </w:rPr>
        <w:t>:</w:t>
      </w:r>
      <w:r>
        <w:rPr>
          <w:rFonts w:ascii="Times New Roman" w:hAnsi="Times New Roman" w:cs="Times New Roman"/>
        </w:rPr>
        <w:t xml:space="preserve"> Pie chart of the overall response distribution from the survey questionnaire</w:t>
      </w:r>
    </w:p>
    <w:p w14:paraId="0D0B4F23" w14:textId="77777777" w:rsidR="007467FC" w:rsidRDefault="004D20A3">
      <w:pPr>
        <w:pStyle w:val="NoSpacing"/>
        <w:rPr>
          <w:rFonts w:ascii="Times New Roman" w:hAnsi="Times New Roman" w:cs="Times New Roman"/>
        </w:rPr>
      </w:pPr>
      <w:bookmarkStart w:id="1" w:name="_Hlk213061389"/>
      <w:r>
        <w:rPr>
          <w:rFonts w:ascii="Times New Roman" w:hAnsi="Times New Roman" w:cs="Times New Roman"/>
        </w:rPr>
        <w:t>Source: survey analysis by author (2025)</w:t>
      </w:r>
      <w:bookmarkEnd w:id="1"/>
    </w:p>
    <w:p w14:paraId="2279DD52" w14:textId="77777777" w:rsidR="007467FC" w:rsidRDefault="007467FC">
      <w:pPr>
        <w:jc w:val="both"/>
        <w:rPr>
          <w:rFonts w:ascii="Times New Roman" w:hAnsi="Times New Roman" w:cs="Times New Roman"/>
          <w:b/>
          <w:bCs/>
          <w:sz w:val="24"/>
          <w:szCs w:val="24"/>
        </w:rPr>
      </w:pPr>
    </w:p>
    <w:p w14:paraId="382C53C1"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Measurement reliability analysis (Cronbach's Alpha)</w:t>
      </w:r>
    </w:p>
    <w:p w14:paraId="1795D91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Assessment of internal consistency for constructs (N=33).</w:t>
      </w:r>
    </w:p>
    <w:tbl>
      <w:tblPr>
        <w:tblStyle w:val="TableGrid"/>
        <w:tblW w:w="0" w:type="auto"/>
        <w:tblLook w:val="04A0" w:firstRow="1" w:lastRow="0" w:firstColumn="1" w:lastColumn="0" w:noHBand="0" w:noVBand="1"/>
      </w:tblPr>
      <w:tblGrid>
        <w:gridCol w:w="2995"/>
        <w:gridCol w:w="1838"/>
        <w:gridCol w:w="2298"/>
        <w:gridCol w:w="1885"/>
      </w:tblGrid>
      <w:tr w:rsidR="007467FC" w14:paraId="5D2B208F" w14:textId="77777777">
        <w:tc>
          <w:tcPr>
            <w:tcW w:w="0" w:type="auto"/>
          </w:tcPr>
          <w:p w14:paraId="6AB66095" w14:textId="77777777" w:rsidR="007467FC" w:rsidRDefault="004D20A3">
            <w:pPr>
              <w:jc w:val="center"/>
              <w:rPr>
                <w:rFonts w:ascii="Times New Roman" w:hAnsi="Times New Roman" w:cs="Times New Roman"/>
                <w:b/>
                <w:bCs/>
                <w:sz w:val="24"/>
                <w:szCs w:val="24"/>
              </w:rPr>
            </w:pPr>
            <w:r>
              <w:rPr>
                <w:rFonts w:ascii="Times New Roman" w:hAnsi="Times New Roman" w:cs="Times New Roman"/>
                <w:b/>
                <w:bCs/>
                <w:sz w:val="24"/>
                <w:szCs w:val="24"/>
              </w:rPr>
              <w:t>Construct</w:t>
            </w:r>
          </w:p>
        </w:tc>
        <w:tc>
          <w:tcPr>
            <w:tcW w:w="0" w:type="auto"/>
          </w:tcPr>
          <w:p w14:paraId="71A41F6C" w14:textId="77777777" w:rsidR="007467FC" w:rsidRDefault="004D20A3">
            <w:pPr>
              <w:jc w:val="center"/>
              <w:rPr>
                <w:rFonts w:ascii="Times New Roman" w:hAnsi="Times New Roman" w:cs="Times New Roman"/>
                <w:b/>
                <w:bCs/>
                <w:sz w:val="24"/>
                <w:szCs w:val="24"/>
              </w:rPr>
            </w:pPr>
            <w:r>
              <w:rPr>
                <w:rFonts w:ascii="Times New Roman" w:hAnsi="Times New Roman" w:cs="Times New Roman"/>
                <w:b/>
                <w:bCs/>
                <w:sz w:val="24"/>
                <w:szCs w:val="24"/>
              </w:rPr>
              <w:t>Number of Items</w:t>
            </w:r>
          </w:p>
        </w:tc>
        <w:tc>
          <w:tcPr>
            <w:tcW w:w="0" w:type="auto"/>
          </w:tcPr>
          <w:p w14:paraId="405676A2" w14:textId="77777777" w:rsidR="007467FC" w:rsidRDefault="004D20A3">
            <w:pPr>
              <w:jc w:val="center"/>
              <w:rPr>
                <w:rFonts w:ascii="Times New Roman" w:hAnsi="Times New Roman" w:cs="Times New Roman"/>
                <w:b/>
                <w:bCs/>
                <w:sz w:val="24"/>
                <w:szCs w:val="24"/>
              </w:rPr>
            </w:pPr>
            <w:r>
              <w:rPr>
                <w:rFonts w:ascii="Times New Roman" w:hAnsi="Times New Roman" w:cs="Times New Roman"/>
                <w:b/>
                <w:bCs/>
                <w:sz w:val="24"/>
                <w:szCs w:val="24"/>
              </w:rPr>
              <w:t>Cronbach's Alpha (α)</w:t>
            </w:r>
          </w:p>
        </w:tc>
        <w:tc>
          <w:tcPr>
            <w:tcW w:w="0" w:type="auto"/>
          </w:tcPr>
          <w:p w14:paraId="5011FD31" w14:textId="77777777" w:rsidR="007467FC" w:rsidRDefault="004D20A3">
            <w:pPr>
              <w:jc w:val="center"/>
              <w:rPr>
                <w:rFonts w:ascii="Times New Roman" w:hAnsi="Times New Roman" w:cs="Times New Roman"/>
                <w:b/>
                <w:bCs/>
                <w:sz w:val="24"/>
                <w:szCs w:val="24"/>
              </w:rPr>
            </w:pPr>
            <w:r>
              <w:rPr>
                <w:rFonts w:ascii="Times New Roman" w:hAnsi="Times New Roman" w:cs="Times New Roman"/>
                <w:b/>
                <w:bCs/>
                <w:sz w:val="24"/>
                <w:szCs w:val="24"/>
              </w:rPr>
              <w:t>Reliability Status</w:t>
            </w:r>
          </w:p>
        </w:tc>
      </w:tr>
      <w:tr w:rsidR="007467FC" w14:paraId="5CDD9463" w14:textId="77777777">
        <w:tc>
          <w:tcPr>
            <w:tcW w:w="0" w:type="auto"/>
          </w:tcPr>
          <w:p w14:paraId="5A8CED08"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Data Mining (DM)</w:t>
            </w:r>
          </w:p>
        </w:tc>
        <w:tc>
          <w:tcPr>
            <w:tcW w:w="0" w:type="auto"/>
          </w:tcPr>
          <w:p w14:paraId="6B6E3900"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14:paraId="7E8DA0D1"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0.952</w:t>
            </w:r>
          </w:p>
        </w:tc>
        <w:tc>
          <w:tcPr>
            <w:tcW w:w="0" w:type="auto"/>
          </w:tcPr>
          <w:p w14:paraId="1A5F80D1"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Excellent</w:t>
            </w:r>
          </w:p>
        </w:tc>
      </w:tr>
      <w:tr w:rsidR="007467FC" w14:paraId="674E5EA5" w14:textId="77777777">
        <w:tc>
          <w:tcPr>
            <w:tcW w:w="0" w:type="auto"/>
          </w:tcPr>
          <w:p w14:paraId="3B92783A"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Knowledge Management (KM)</w:t>
            </w:r>
          </w:p>
        </w:tc>
        <w:tc>
          <w:tcPr>
            <w:tcW w:w="0" w:type="auto"/>
          </w:tcPr>
          <w:p w14:paraId="7D1B0FE0"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123CF72B"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0.933</w:t>
            </w:r>
          </w:p>
        </w:tc>
        <w:tc>
          <w:tcPr>
            <w:tcW w:w="0" w:type="auto"/>
          </w:tcPr>
          <w:p w14:paraId="47E2EA96"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Excellent</w:t>
            </w:r>
          </w:p>
        </w:tc>
      </w:tr>
      <w:tr w:rsidR="007467FC" w14:paraId="2F655050" w14:textId="77777777">
        <w:tc>
          <w:tcPr>
            <w:tcW w:w="0" w:type="auto"/>
          </w:tcPr>
          <w:p w14:paraId="4491DE32"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Customer Experience (CX)</w:t>
            </w:r>
          </w:p>
        </w:tc>
        <w:tc>
          <w:tcPr>
            <w:tcW w:w="0" w:type="auto"/>
          </w:tcPr>
          <w:p w14:paraId="2B06007A"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204D19C5"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0.925</w:t>
            </w:r>
          </w:p>
        </w:tc>
        <w:tc>
          <w:tcPr>
            <w:tcW w:w="0" w:type="auto"/>
          </w:tcPr>
          <w:p w14:paraId="48E25F0D"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Excellent</w:t>
            </w:r>
          </w:p>
        </w:tc>
      </w:tr>
    </w:tbl>
    <w:p w14:paraId="5CC6D7B1" w14:textId="4E4C9C15" w:rsidR="007467FC" w:rsidRDefault="004D20A3">
      <w:pPr>
        <w:pStyle w:val="NoSpacing"/>
        <w:rPr>
          <w:rFonts w:ascii="Times New Roman" w:hAnsi="Times New Roman" w:cs="Times New Roman"/>
        </w:rPr>
      </w:pPr>
      <w:r>
        <w:rPr>
          <w:rFonts w:ascii="Times New Roman" w:hAnsi="Times New Roman" w:cs="Times New Roman"/>
          <w:b/>
          <w:bCs/>
        </w:rPr>
        <w:t>Table 3</w:t>
      </w:r>
      <w:r w:rsidR="00A96DA2">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The Cronbach’s Alpha reliability status of the three key constructs</w:t>
      </w:r>
    </w:p>
    <w:p w14:paraId="534D77D8" w14:textId="77777777" w:rsidR="007467FC" w:rsidRDefault="004D20A3">
      <w:pPr>
        <w:pStyle w:val="NoSpacing"/>
        <w:rPr>
          <w:rFonts w:ascii="Times New Roman" w:hAnsi="Times New Roman" w:cs="Times New Roman"/>
        </w:rPr>
      </w:pPr>
      <w:r>
        <w:rPr>
          <w:rFonts w:ascii="Times New Roman" w:hAnsi="Times New Roman" w:cs="Times New Roman"/>
        </w:rPr>
        <w:t xml:space="preserve">Source: own elaboration </w:t>
      </w:r>
    </w:p>
    <w:p w14:paraId="11559CF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lastRenderedPageBreak/>
        <w:t>The internal consistency of the three scales (DM, KM, and CX) is excellent (all α &gt; 0.97).  This attests to the great consistency and dependability of the items within each construct in measuring the desired underlying concepts.  For additional statistical modelling, the questionnaire is regarded as trustworthy.</w:t>
      </w:r>
    </w:p>
    <w:p w14:paraId="1C72FA62" w14:textId="77777777" w:rsidR="007467FC" w:rsidRDefault="007467FC">
      <w:pPr>
        <w:jc w:val="both"/>
        <w:rPr>
          <w:rFonts w:ascii="Times New Roman" w:hAnsi="Times New Roman" w:cs="Times New Roman"/>
          <w:b/>
          <w:bCs/>
          <w:sz w:val="24"/>
          <w:szCs w:val="24"/>
        </w:rPr>
      </w:pPr>
    </w:p>
    <w:p w14:paraId="01FC4EDB"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Measurement validity report (factor check)</w:t>
      </w:r>
    </w:p>
    <w:p w14:paraId="4769E573"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1. Item factor loadings (λ) - Convergent Validity</w:t>
      </w:r>
    </w:p>
    <w:tbl>
      <w:tblPr>
        <w:tblStyle w:val="TableGrid"/>
        <w:tblW w:w="0" w:type="auto"/>
        <w:tblLook w:val="04A0" w:firstRow="1" w:lastRow="0" w:firstColumn="1" w:lastColumn="0" w:noHBand="0" w:noVBand="1"/>
      </w:tblPr>
      <w:tblGrid>
        <w:gridCol w:w="1243"/>
        <w:gridCol w:w="723"/>
        <w:gridCol w:w="2148"/>
        <w:gridCol w:w="2882"/>
      </w:tblGrid>
      <w:tr w:rsidR="007467FC" w14:paraId="245EDA95" w14:textId="77777777">
        <w:tc>
          <w:tcPr>
            <w:tcW w:w="0" w:type="auto"/>
          </w:tcPr>
          <w:p w14:paraId="449447F8"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Construct</w:t>
            </w:r>
          </w:p>
        </w:tc>
        <w:tc>
          <w:tcPr>
            <w:tcW w:w="0" w:type="auto"/>
          </w:tcPr>
          <w:p w14:paraId="0799C1C0"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tcPr>
          <w:p w14:paraId="30AA8F42"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Factor Loading (λ)</w:t>
            </w:r>
          </w:p>
        </w:tc>
        <w:tc>
          <w:tcPr>
            <w:tcW w:w="0" w:type="auto"/>
          </w:tcPr>
          <w:p w14:paraId="1A46ACC6"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Status (Threshold: ≥ 0.70)</w:t>
            </w:r>
          </w:p>
        </w:tc>
      </w:tr>
      <w:tr w:rsidR="007467FC" w14:paraId="1E989451" w14:textId="77777777">
        <w:tc>
          <w:tcPr>
            <w:tcW w:w="0" w:type="auto"/>
          </w:tcPr>
          <w:p w14:paraId="65F457E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69DC0CB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DM1</w:t>
            </w:r>
          </w:p>
        </w:tc>
        <w:tc>
          <w:tcPr>
            <w:tcW w:w="0" w:type="auto"/>
          </w:tcPr>
          <w:p w14:paraId="39E15267"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0.807</w:t>
            </w:r>
          </w:p>
        </w:tc>
        <w:tc>
          <w:tcPr>
            <w:tcW w:w="0" w:type="auto"/>
          </w:tcPr>
          <w:p w14:paraId="1423058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405A2D6D" w14:textId="77777777">
        <w:tc>
          <w:tcPr>
            <w:tcW w:w="0" w:type="auto"/>
          </w:tcPr>
          <w:p w14:paraId="5E7EB3B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3DC0D6C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DM2</w:t>
            </w:r>
          </w:p>
        </w:tc>
        <w:tc>
          <w:tcPr>
            <w:tcW w:w="0" w:type="auto"/>
          </w:tcPr>
          <w:p w14:paraId="29FCA10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0.866</w:t>
            </w:r>
          </w:p>
        </w:tc>
        <w:tc>
          <w:tcPr>
            <w:tcW w:w="0" w:type="auto"/>
          </w:tcPr>
          <w:p w14:paraId="5BBB6D3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1F4A60B4" w14:textId="77777777">
        <w:tc>
          <w:tcPr>
            <w:tcW w:w="0" w:type="auto"/>
          </w:tcPr>
          <w:p w14:paraId="5E8D82E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75E34BED"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DM3</w:t>
            </w:r>
          </w:p>
        </w:tc>
        <w:tc>
          <w:tcPr>
            <w:tcW w:w="0" w:type="auto"/>
          </w:tcPr>
          <w:p w14:paraId="2BE4C0E7"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0.940</w:t>
            </w:r>
          </w:p>
        </w:tc>
        <w:tc>
          <w:tcPr>
            <w:tcW w:w="0" w:type="auto"/>
          </w:tcPr>
          <w:p w14:paraId="01C936DD"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15220655" w14:textId="77777777">
        <w:tc>
          <w:tcPr>
            <w:tcW w:w="0" w:type="auto"/>
          </w:tcPr>
          <w:p w14:paraId="036C978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77FD36F5"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DM4</w:t>
            </w:r>
          </w:p>
        </w:tc>
        <w:tc>
          <w:tcPr>
            <w:tcW w:w="0" w:type="auto"/>
          </w:tcPr>
          <w:p w14:paraId="483241F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0.875</w:t>
            </w:r>
          </w:p>
        </w:tc>
        <w:tc>
          <w:tcPr>
            <w:tcW w:w="0" w:type="auto"/>
          </w:tcPr>
          <w:p w14:paraId="4B18E55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01496CD4" w14:textId="77777777">
        <w:tc>
          <w:tcPr>
            <w:tcW w:w="0" w:type="auto"/>
          </w:tcPr>
          <w:p w14:paraId="55599D4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69F49C8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DM5</w:t>
            </w:r>
          </w:p>
        </w:tc>
        <w:tc>
          <w:tcPr>
            <w:tcW w:w="0" w:type="auto"/>
          </w:tcPr>
          <w:p w14:paraId="682646D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0.824</w:t>
            </w:r>
          </w:p>
        </w:tc>
        <w:tc>
          <w:tcPr>
            <w:tcW w:w="0" w:type="auto"/>
          </w:tcPr>
          <w:p w14:paraId="1F79088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34AC9D82" w14:textId="77777777">
        <w:tc>
          <w:tcPr>
            <w:tcW w:w="0" w:type="auto"/>
          </w:tcPr>
          <w:p w14:paraId="78E0BA8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6061ECF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DM6</w:t>
            </w:r>
          </w:p>
        </w:tc>
        <w:tc>
          <w:tcPr>
            <w:tcW w:w="0" w:type="auto"/>
          </w:tcPr>
          <w:p w14:paraId="27CCD69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0.873</w:t>
            </w:r>
          </w:p>
        </w:tc>
        <w:tc>
          <w:tcPr>
            <w:tcW w:w="0" w:type="auto"/>
          </w:tcPr>
          <w:p w14:paraId="78501E7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1E958329" w14:textId="77777777">
        <w:tc>
          <w:tcPr>
            <w:tcW w:w="0" w:type="auto"/>
          </w:tcPr>
          <w:p w14:paraId="5D23509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2ED71B2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DM7</w:t>
            </w:r>
          </w:p>
        </w:tc>
        <w:tc>
          <w:tcPr>
            <w:tcW w:w="0" w:type="auto"/>
          </w:tcPr>
          <w:p w14:paraId="0D3880E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0.863</w:t>
            </w:r>
          </w:p>
        </w:tc>
        <w:tc>
          <w:tcPr>
            <w:tcW w:w="0" w:type="auto"/>
          </w:tcPr>
          <w:p w14:paraId="4BB5F56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522C9567" w14:textId="77777777">
        <w:tc>
          <w:tcPr>
            <w:tcW w:w="0" w:type="auto"/>
          </w:tcPr>
          <w:p w14:paraId="68D57B95"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60F2EC1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DM8</w:t>
            </w:r>
          </w:p>
        </w:tc>
        <w:tc>
          <w:tcPr>
            <w:tcW w:w="0" w:type="auto"/>
          </w:tcPr>
          <w:p w14:paraId="62588DA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0.923</w:t>
            </w:r>
          </w:p>
        </w:tc>
        <w:tc>
          <w:tcPr>
            <w:tcW w:w="0" w:type="auto"/>
          </w:tcPr>
          <w:p w14:paraId="7A3EB18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71FFFE4A" w14:textId="77777777">
        <w:tc>
          <w:tcPr>
            <w:tcW w:w="0" w:type="auto"/>
          </w:tcPr>
          <w:p w14:paraId="136C6DD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w:t>
            </w:r>
          </w:p>
        </w:tc>
        <w:tc>
          <w:tcPr>
            <w:tcW w:w="0" w:type="auto"/>
          </w:tcPr>
          <w:p w14:paraId="41BF317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KM1</w:t>
            </w:r>
          </w:p>
        </w:tc>
        <w:tc>
          <w:tcPr>
            <w:tcW w:w="0" w:type="auto"/>
          </w:tcPr>
          <w:p w14:paraId="5ED88F72"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0.902</w:t>
            </w:r>
          </w:p>
        </w:tc>
        <w:tc>
          <w:tcPr>
            <w:tcW w:w="0" w:type="auto"/>
          </w:tcPr>
          <w:p w14:paraId="3503E89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3D4A5E21" w14:textId="77777777">
        <w:tc>
          <w:tcPr>
            <w:tcW w:w="0" w:type="auto"/>
          </w:tcPr>
          <w:p w14:paraId="04CB579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w:t>
            </w:r>
          </w:p>
        </w:tc>
        <w:tc>
          <w:tcPr>
            <w:tcW w:w="0" w:type="auto"/>
          </w:tcPr>
          <w:p w14:paraId="07ED1042"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KM2</w:t>
            </w:r>
          </w:p>
        </w:tc>
        <w:tc>
          <w:tcPr>
            <w:tcW w:w="0" w:type="auto"/>
          </w:tcPr>
          <w:p w14:paraId="2C956ED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0.902</w:t>
            </w:r>
          </w:p>
        </w:tc>
        <w:tc>
          <w:tcPr>
            <w:tcW w:w="0" w:type="auto"/>
          </w:tcPr>
          <w:p w14:paraId="7BCB3202"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722E554E" w14:textId="77777777">
        <w:tc>
          <w:tcPr>
            <w:tcW w:w="0" w:type="auto"/>
          </w:tcPr>
          <w:p w14:paraId="6909E4F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w:t>
            </w:r>
          </w:p>
        </w:tc>
        <w:tc>
          <w:tcPr>
            <w:tcW w:w="0" w:type="auto"/>
          </w:tcPr>
          <w:p w14:paraId="3BA0B9E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KM3</w:t>
            </w:r>
          </w:p>
        </w:tc>
        <w:tc>
          <w:tcPr>
            <w:tcW w:w="0" w:type="auto"/>
          </w:tcPr>
          <w:p w14:paraId="2009CB2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0.893</w:t>
            </w:r>
          </w:p>
        </w:tc>
        <w:tc>
          <w:tcPr>
            <w:tcW w:w="0" w:type="auto"/>
          </w:tcPr>
          <w:p w14:paraId="32C2B1D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33DCF1DE" w14:textId="77777777">
        <w:tc>
          <w:tcPr>
            <w:tcW w:w="0" w:type="auto"/>
          </w:tcPr>
          <w:p w14:paraId="768B925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w:t>
            </w:r>
          </w:p>
        </w:tc>
        <w:tc>
          <w:tcPr>
            <w:tcW w:w="0" w:type="auto"/>
          </w:tcPr>
          <w:p w14:paraId="637ACB8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KM4</w:t>
            </w:r>
          </w:p>
        </w:tc>
        <w:tc>
          <w:tcPr>
            <w:tcW w:w="0" w:type="auto"/>
          </w:tcPr>
          <w:p w14:paraId="78DF00D6"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0.953</w:t>
            </w:r>
          </w:p>
        </w:tc>
        <w:tc>
          <w:tcPr>
            <w:tcW w:w="0" w:type="auto"/>
          </w:tcPr>
          <w:p w14:paraId="1E30092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28241CA0" w14:textId="77777777">
        <w:tc>
          <w:tcPr>
            <w:tcW w:w="0" w:type="auto"/>
          </w:tcPr>
          <w:p w14:paraId="3E37A86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7844D162"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CX1</w:t>
            </w:r>
          </w:p>
        </w:tc>
        <w:tc>
          <w:tcPr>
            <w:tcW w:w="0" w:type="auto"/>
          </w:tcPr>
          <w:p w14:paraId="0321858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0.831</w:t>
            </w:r>
          </w:p>
        </w:tc>
        <w:tc>
          <w:tcPr>
            <w:tcW w:w="0" w:type="auto"/>
          </w:tcPr>
          <w:p w14:paraId="380B64B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22F28F3F" w14:textId="77777777">
        <w:tc>
          <w:tcPr>
            <w:tcW w:w="0" w:type="auto"/>
          </w:tcPr>
          <w:p w14:paraId="0C6AE392"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7BA9096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CX2</w:t>
            </w:r>
          </w:p>
        </w:tc>
        <w:tc>
          <w:tcPr>
            <w:tcW w:w="0" w:type="auto"/>
          </w:tcPr>
          <w:p w14:paraId="1EDB1C4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0.927</w:t>
            </w:r>
          </w:p>
        </w:tc>
        <w:tc>
          <w:tcPr>
            <w:tcW w:w="0" w:type="auto"/>
          </w:tcPr>
          <w:p w14:paraId="56D776B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1DF9A048" w14:textId="77777777">
        <w:tc>
          <w:tcPr>
            <w:tcW w:w="0" w:type="auto"/>
          </w:tcPr>
          <w:p w14:paraId="4E6E16EA"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7071DD3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CX3</w:t>
            </w:r>
          </w:p>
        </w:tc>
        <w:tc>
          <w:tcPr>
            <w:tcW w:w="0" w:type="auto"/>
          </w:tcPr>
          <w:p w14:paraId="5B41128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0.909</w:t>
            </w:r>
          </w:p>
        </w:tc>
        <w:tc>
          <w:tcPr>
            <w:tcW w:w="0" w:type="auto"/>
          </w:tcPr>
          <w:p w14:paraId="6A717746"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376BEA64" w14:textId="77777777">
        <w:tc>
          <w:tcPr>
            <w:tcW w:w="0" w:type="auto"/>
          </w:tcPr>
          <w:p w14:paraId="0C86BA8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27AFAF9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CX4</w:t>
            </w:r>
          </w:p>
        </w:tc>
        <w:tc>
          <w:tcPr>
            <w:tcW w:w="0" w:type="auto"/>
          </w:tcPr>
          <w:p w14:paraId="19F094D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0.901</w:t>
            </w:r>
          </w:p>
        </w:tc>
        <w:tc>
          <w:tcPr>
            <w:tcW w:w="0" w:type="auto"/>
          </w:tcPr>
          <w:p w14:paraId="3D8BCE0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r w:rsidR="007467FC" w14:paraId="5C51CC49" w14:textId="77777777">
        <w:tc>
          <w:tcPr>
            <w:tcW w:w="0" w:type="auto"/>
          </w:tcPr>
          <w:p w14:paraId="420BBDDE"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577FC8AF"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CX5</w:t>
            </w:r>
          </w:p>
        </w:tc>
        <w:tc>
          <w:tcPr>
            <w:tcW w:w="0" w:type="auto"/>
          </w:tcPr>
          <w:p w14:paraId="5C42D60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0.819</w:t>
            </w:r>
          </w:p>
        </w:tc>
        <w:tc>
          <w:tcPr>
            <w:tcW w:w="0" w:type="auto"/>
          </w:tcPr>
          <w:p w14:paraId="0B191546"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Excellent</w:t>
            </w:r>
          </w:p>
        </w:tc>
      </w:tr>
    </w:tbl>
    <w:p w14:paraId="4916ECA7" w14:textId="77777777" w:rsidR="007467FC" w:rsidRDefault="004D20A3">
      <w:pPr>
        <w:pStyle w:val="NoSpacing"/>
        <w:rPr>
          <w:rFonts w:ascii="Times New Roman" w:hAnsi="Times New Roman" w:cs="Times New Roman"/>
        </w:rPr>
      </w:pPr>
      <w:r>
        <w:rPr>
          <w:rFonts w:ascii="Times New Roman" w:hAnsi="Times New Roman" w:cs="Times New Roman"/>
          <w:b/>
          <w:bCs/>
        </w:rPr>
        <w:t>Table 4</w:t>
      </w:r>
      <w:r>
        <w:rPr>
          <w:rFonts w:ascii="Times New Roman" w:hAnsi="Times New Roman" w:cs="Times New Roman"/>
        </w:rPr>
        <w:t xml:space="preserve"> The Assessment of Convergent and Discriminant Validity (N=33).</w:t>
      </w:r>
    </w:p>
    <w:p w14:paraId="0F819E3C"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7AA015EC" w14:textId="77777777" w:rsidR="007467FC" w:rsidRDefault="007467FC">
      <w:pPr>
        <w:pStyle w:val="NoSpacing"/>
        <w:rPr>
          <w:rFonts w:ascii="Times New Roman" w:hAnsi="Times New Roman" w:cs="Times New Roman"/>
        </w:rPr>
      </w:pPr>
    </w:p>
    <w:p w14:paraId="6A75EC6D"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All of the items are very effective and reliable measures of their intended latent constructs, since they all meet the convergent validity requirement (λ≥0.70).</w:t>
      </w:r>
    </w:p>
    <w:p w14:paraId="48FC0ECD" w14:textId="77777777" w:rsidR="007467FC" w:rsidRDefault="007467FC">
      <w:pPr>
        <w:jc w:val="both"/>
        <w:rPr>
          <w:rFonts w:ascii="Times New Roman" w:hAnsi="Times New Roman" w:cs="Times New Roman"/>
          <w:b/>
          <w:bCs/>
          <w:sz w:val="24"/>
          <w:szCs w:val="24"/>
        </w:rPr>
      </w:pPr>
    </w:p>
    <w:p w14:paraId="08D0BC52" w14:textId="77777777" w:rsidR="007467FC" w:rsidRDefault="007467FC">
      <w:pPr>
        <w:jc w:val="both"/>
        <w:rPr>
          <w:rFonts w:ascii="Times New Roman" w:hAnsi="Times New Roman" w:cs="Times New Roman"/>
          <w:b/>
          <w:bCs/>
          <w:sz w:val="24"/>
          <w:szCs w:val="24"/>
        </w:rPr>
      </w:pPr>
    </w:p>
    <w:p w14:paraId="725023CE" w14:textId="77777777" w:rsidR="00A96DA2" w:rsidRDefault="00A96DA2">
      <w:pPr>
        <w:jc w:val="both"/>
        <w:rPr>
          <w:rFonts w:ascii="Times New Roman" w:hAnsi="Times New Roman" w:cs="Times New Roman"/>
          <w:b/>
          <w:bCs/>
          <w:sz w:val="24"/>
          <w:szCs w:val="24"/>
        </w:rPr>
      </w:pPr>
    </w:p>
    <w:p w14:paraId="4AD55434" w14:textId="0DA0F12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lastRenderedPageBreak/>
        <w:t>2. Bivariate correlation matrix (</w:t>
      </w:r>
      <w:r>
        <w:rPr>
          <w:rFonts w:ascii="Times New Roman" w:hAnsi="Times New Roman" w:cs="Times New Roman"/>
          <w:b/>
          <w:bCs/>
          <w:i/>
          <w:iCs/>
          <w:sz w:val="24"/>
          <w:szCs w:val="24"/>
        </w:rPr>
        <w:t>r</w:t>
      </w:r>
      <w:r>
        <w:rPr>
          <w:rFonts w:ascii="Times New Roman" w:hAnsi="Times New Roman" w:cs="Times New Roman"/>
          <w:b/>
          <w:bCs/>
          <w:sz w:val="24"/>
          <w:szCs w:val="24"/>
        </w:rPr>
        <w:t>) - Discriminant Validity Check</w:t>
      </w:r>
    </w:p>
    <w:tbl>
      <w:tblPr>
        <w:tblStyle w:val="TableGrid"/>
        <w:tblW w:w="0" w:type="auto"/>
        <w:tblLook w:val="04A0" w:firstRow="1" w:lastRow="0" w:firstColumn="1" w:lastColumn="0" w:noHBand="0" w:noVBand="1"/>
      </w:tblPr>
      <w:tblGrid>
        <w:gridCol w:w="1243"/>
        <w:gridCol w:w="756"/>
        <w:gridCol w:w="756"/>
        <w:gridCol w:w="756"/>
      </w:tblGrid>
      <w:tr w:rsidR="007467FC" w14:paraId="0F722B10" w14:textId="77777777">
        <w:tc>
          <w:tcPr>
            <w:tcW w:w="0" w:type="auto"/>
          </w:tcPr>
          <w:p w14:paraId="750C347E"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Construct</w:t>
            </w:r>
          </w:p>
        </w:tc>
        <w:tc>
          <w:tcPr>
            <w:tcW w:w="0" w:type="auto"/>
          </w:tcPr>
          <w:p w14:paraId="7046AB4C"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DM</w:t>
            </w:r>
          </w:p>
        </w:tc>
        <w:tc>
          <w:tcPr>
            <w:tcW w:w="0" w:type="auto"/>
          </w:tcPr>
          <w:p w14:paraId="6226879B"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KM</w:t>
            </w:r>
          </w:p>
        </w:tc>
        <w:tc>
          <w:tcPr>
            <w:tcW w:w="0" w:type="auto"/>
          </w:tcPr>
          <w:p w14:paraId="7B2D2F07"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CX</w:t>
            </w:r>
          </w:p>
        </w:tc>
      </w:tr>
      <w:tr w:rsidR="007467FC" w14:paraId="4DB8C270" w14:textId="77777777">
        <w:tc>
          <w:tcPr>
            <w:tcW w:w="0" w:type="auto"/>
          </w:tcPr>
          <w:p w14:paraId="29EAC0AF"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DM</w:t>
            </w:r>
          </w:p>
        </w:tc>
        <w:tc>
          <w:tcPr>
            <w:tcW w:w="0" w:type="auto"/>
          </w:tcPr>
          <w:p w14:paraId="2DEEB212"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393234BB"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0.932</w:t>
            </w:r>
          </w:p>
        </w:tc>
        <w:tc>
          <w:tcPr>
            <w:tcW w:w="0" w:type="auto"/>
          </w:tcPr>
          <w:p w14:paraId="561DBBC1"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0.966</w:t>
            </w:r>
          </w:p>
        </w:tc>
      </w:tr>
      <w:tr w:rsidR="007467FC" w14:paraId="4FFDB60E" w14:textId="77777777">
        <w:tc>
          <w:tcPr>
            <w:tcW w:w="0" w:type="auto"/>
          </w:tcPr>
          <w:p w14:paraId="44082F09"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KM</w:t>
            </w:r>
          </w:p>
        </w:tc>
        <w:tc>
          <w:tcPr>
            <w:tcW w:w="0" w:type="auto"/>
          </w:tcPr>
          <w:p w14:paraId="090138C6"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0.932</w:t>
            </w:r>
          </w:p>
        </w:tc>
        <w:tc>
          <w:tcPr>
            <w:tcW w:w="0" w:type="auto"/>
          </w:tcPr>
          <w:p w14:paraId="0EEBC8DE"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0685A453"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0.891</w:t>
            </w:r>
          </w:p>
        </w:tc>
      </w:tr>
      <w:tr w:rsidR="007467FC" w14:paraId="7E23B404" w14:textId="77777777">
        <w:tc>
          <w:tcPr>
            <w:tcW w:w="0" w:type="auto"/>
          </w:tcPr>
          <w:p w14:paraId="533E0FE0"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CX</w:t>
            </w:r>
          </w:p>
        </w:tc>
        <w:tc>
          <w:tcPr>
            <w:tcW w:w="0" w:type="auto"/>
          </w:tcPr>
          <w:p w14:paraId="0EF3E795"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0.966</w:t>
            </w:r>
          </w:p>
        </w:tc>
        <w:tc>
          <w:tcPr>
            <w:tcW w:w="0" w:type="auto"/>
          </w:tcPr>
          <w:p w14:paraId="3E08057D"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0.891</w:t>
            </w:r>
          </w:p>
        </w:tc>
        <w:tc>
          <w:tcPr>
            <w:tcW w:w="0" w:type="auto"/>
          </w:tcPr>
          <w:p w14:paraId="54C75564" w14:textId="77777777" w:rsidR="007467FC" w:rsidRDefault="004D20A3">
            <w:pPr>
              <w:jc w:val="center"/>
              <w:rPr>
                <w:rFonts w:ascii="Times New Roman" w:hAnsi="Times New Roman" w:cs="Times New Roman"/>
                <w:sz w:val="24"/>
                <w:szCs w:val="24"/>
              </w:rPr>
            </w:pPr>
            <w:r>
              <w:rPr>
                <w:rFonts w:ascii="Times New Roman" w:hAnsi="Times New Roman" w:cs="Times New Roman"/>
                <w:sz w:val="24"/>
                <w:szCs w:val="24"/>
              </w:rPr>
              <w:t>1</w:t>
            </w:r>
          </w:p>
        </w:tc>
      </w:tr>
    </w:tbl>
    <w:p w14:paraId="3ABE03BA" w14:textId="077A9059" w:rsidR="007467FC" w:rsidRDefault="004D20A3">
      <w:pPr>
        <w:pStyle w:val="NoSpacing"/>
        <w:rPr>
          <w:rFonts w:ascii="Times New Roman" w:hAnsi="Times New Roman" w:cs="Times New Roman"/>
        </w:rPr>
      </w:pPr>
      <w:r>
        <w:rPr>
          <w:rFonts w:ascii="Times New Roman" w:hAnsi="Times New Roman" w:cs="Times New Roman"/>
          <w:b/>
          <w:bCs/>
        </w:rPr>
        <w:t>Table 5</w:t>
      </w:r>
      <w:r w:rsidR="00A96DA2">
        <w:rPr>
          <w:rFonts w:ascii="Times New Roman" w:hAnsi="Times New Roman" w:cs="Times New Roman"/>
          <w:b/>
          <w:bCs/>
        </w:rPr>
        <w:t>:</w:t>
      </w:r>
      <w:r>
        <w:rPr>
          <w:rFonts w:ascii="Times New Roman" w:hAnsi="Times New Roman" w:cs="Times New Roman"/>
        </w:rPr>
        <w:t xml:space="preserve"> The correlation matrix between the three key constructs</w:t>
      </w:r>
    </w:p>
    <w:p w14:paraId="26A1BD3B"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25E53EED" w14:textId="77777777" w:rsidR="007467FC" w:rsidRDefault="007467FC">
      <w:pPr>
        <w:jc w:val="both"/>
        <w:rPr>
          <w:rFonts w:ascii="Times New Roman" w:hAnsi="Times New Roman" w:cs="Times New Roman"/>
          <w:b/>
          <w:bCs/>
          <w:sz w:val="24"/>
          <w:szCs w:val="24"/>
        </w:rPr>
      </w:pPr>
    </w:p>
    <w:p w14:paraId="66ABD04E"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DM &gt;&gt; KM (</w:t>
      </w:r>
      <w:r>
        <w:rPr>
          <w:rFonts w:ascii="Times New Roman" w:hAnsi="Times New Roman" w:cs="Times New Roman"/>
          <w:b/>
          <w:bCs/>
          <w:i/>
          <w:iCs/>
          <w:sz w:val="24"/>
          <w:szCs w:val="24"/>
        </w:rPr>
        <w:t>r</w:t>
      </w:r>
      <w:r>
        <w:rPr>
          <w:rFonts w:ascii="Times New Roman" w:hAnsi="Times New Roman" w:cs="Times New Roman"/>
          <w:b/>
          <w:bCs/>
          <w:sz w:val="24"/>
          <w:szCs w:val="24"/>
        </w:rPr>
        <w:t xml:space="preserve"> = 0.975):</w:t>
      </w:r>
      <w:r>
        <w:rPr>
          <w:rFonts w:ascii="Times New Roman" w:hAnsi="Times New Roman" w:cs="Times New Roman"/>
          <w:sz w:val="24"/>
          <w:szCs w:val="24"/>
        </w:rPr>
        <w:t xml:space="preserve"> good relationship.  Since the theoretical model theorizes that data mining provides essential inputs for knowledge management procedures, this is to be expected.  The correlation shows that these two elements are nearly perfectly aligned.</w:t>
      </w:r>
    </w:p>
    <w:p w14:paraId="686321BE"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KM &gt;&gt; CX (</w:t>
      </w:r>
      <w:r>
        <w:rPr>
          <w:rFonts w:ascii="Times New Roman" w:hAnsi="Times New Roman" w:cs="Times New Roman"/>
          <w:b/>
          <w:bCs/>
          <w:i/>
          <w:iCs/>
          <w:sz w:val="24"/>
          <w:szCs w:val="24"/>
        </w:rPr>
        <w:t>r</w:t>
      </w:r>
      <w:r>
        <w:rPr>
          <w:rFonts w:ascii="Times New Roman" w:hAnsi="Times New Roman" w:cs="Times New Roman"/>
          <w:b/>
          <w:bCs/>
          <w:sz w:val="24"/>
          <w:szCs w:val="24"/>
        </w:rPr>
        <w:t xml:space="preserve"> = 0.983): </w:t>
      </w:r>
      <w:r>
        <w:rPr>
          <w:rFonts w:ascii="Times New Roman" w:hAnsi="Times New Roman" w:cs="Times New Roman"/>
          <w:sz w:val="24"/>
          <w:szCs w:val="24"/>
        </w:rPr>
        <w:t>the strongest association in the model is a strong positive relationship.  This provides compelling evidence in favour of the theory that favourable customer experience results are closely associated with efficient knowledge management.</w:t>
      </w:r>
    </w:p>
    <w:p w14:paraId="3E1254F5" w14:textId="77777777" w:rsidR="007467FC" w:rsidRDefault="004D20A3">
      <w:pPr>
        <w:jc w:val="both"/>
        <w:rPr>
          <w:rFonts w:ascii="Times New Roman" w:hAnsi="Times New Roman" w:cs="Times New Roman"/>
          <w:sz w:val="24"/>
          <w:szCs w:val="24"/>
        </w:rPr>
      </w:pPr>
      <w:r>
        <w:rPr>
          <w:rFonts w:ascii="Times New Roman" w:hAnsi="Times New Roman" w:cs="Times New Roman"/>
          <w:b/>
          <w:bCs/>
          <w:sz w:val="24"/>
          <w:szCs w:val="24"/>
        </w:rPr>
        <w:t>DM&gt;&gt;KM&gt;&gt;CX (</w:t>
      </w:r>
      <w:r>
        <w:rPr>
          <w:rFonts w:ascii="Times New Roman" w:hAnsi="Times New Roman" w:cs="Times New Roman"/>
          <w:b/>
          <w:bCs/>
          <w:i/>
          <w:iCs/>
          <w:sz w:val="24"/>
          <w:szCs w:val="24"/>
        </w:rPr>
        <w:t>r</w:t>
      </w:r>
      <w:r>
        <w:rPr>
          <w:rFonts w:ascii="Times New Roman" w:hAnsi="Times New Roman" w:cs="Times New Roman"/>
          <w:b/>
          <w:bCs/>
          <w:sz w:val="24"/>
          <w:szCs w:val="24"/>
        </w:rPr>
        <w:t xml:space="preserve"> = 0.965):</w:t>
      </w:r>
      <w:r>
        <w:rPr>
          <w:rFonts w:ascii="Times New Roman" w:hAnsi="Times New Roman" w:cs="Times New Roman"/>
          <w:sz w:val="24"/>
          <w:szCs w:val="24"/>
        </w:rPr>
        <w:t xml:space="preserve"> This confirms a strong indirect link between the independent variable (DM) and the dependent variable (CX), essential for testing the mediation effect (KM).</w:t>
      </w:r>
    </w:p>
    <w:p w14:paraId="60521A29"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The high correlations (all r &gt; 0.96) raise concerns about discriminant validity. Respondents may perceive KM and CX as the same construct, as shown by the values being close to 1.0, despite the expected strong correlations from their conceptual links. To formally evaluate whether the structural model can handle this measurement issue, a complete SEM route analysis is required.</w:t>
      </w:r>
    </w:p>
    <w:p w14:paraId="48C28AF5" w14:textId="77777777" w:rsidR="007467FC" w:rsidRDefault="007467FC">
      <w:pPr>
        <w:jc w:val="both"/>
        <w:rPr>
          <w:rFonts w:ascii="Times New Roman" w:hAnsi="Times New Roman" w:cs="Times New Roman"/>
          <w:b/>
          <w:bCs/>
          <w:sz w:val="24"/>
          <w:szCs w:val="24"/>
        </w:rPr>
      </w:pPr>
    </w:p>
    <w:p w14:paraId="6A59C0B4"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Structural Equation Model (SEM) mediation analysis</w:t>
      </w:r>
    </w:p>
    <w:p w14:paraId="1042A23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Testing the hypothesis: Data Mining (DM) &gt;&gt; Knowledge Management (KM) &gt;&gt; Customer Experience (CX).</w:t>
      </w:r>
    </w:p>
    <w:p w14:paraId="6755F63D"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1. SEM path coefficients</w:t>
      </w:r>
    </w:p>
    <w:tbl>
      <w:tblPr>
        <w:tblStyle w:val="TableGrid"/>
        <w:tblW w:w="0" w:type="auto"/>
        <w:tblLook w:val="04A0" w:firstRow="1" w:lastRow="0" w:firstColumn="1" w:lastColumn="0" w:noHBand="0" w:noVBand="1"/>
      </w:tblPr>
      <w:tblGrid>
        <w:gridCol w:w="3233"/>
        <w:gridCol w:w="2452"/>
        <w:gridCol w:w="1176"/>
        <w:gridCol w:w="2155"/>
      </w:tblGrid>
      <w:tr w:rsidR="007467FC" w14:paraId="03D077E7" w14:textId="77777777">
        <w:tc>
          <w:tcPr>
            <w:tcW w:w="0" w:type="auto"/>
          </w:tcPr>
          <w:p w14:paraId="67D46F54"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Path</w:t>
            </w:r>
          </w:p>
        </w:tc>
        <w:tc>
          <w:tcPr>
            <w:tcW w:w="0" w:type="auto"/>
          </w:tcPr>
          <w:p w14:paraId="5BBFDC4E"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Standardized Coefficient (β)</w:t>
            </w:r>
          </w:p>
        </w:tc>
        <w:tc>
          <w:tcPr>
            <w:tcW w:w="0" w:type="auto"/>
          </w:tcPr>
          <w:p w14:paraId="6A7380AA"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p-value</w:t>
            </w:r>
          </w:p>
        </w:tc>
        <w:tc>
          <w:tcPr>
            <w:tcW w:w="0" w:type="auto"/>
          </w:tcPr>
          <w:p w14:paraId="6C1BDBE9"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Finding</w:t>
            </w:r>
          </w:p>
        </w:tc>
      </w:tr>
      <w:tr w:rsidR="007467FC" w14:paraId="15942ADA" w14:textId="77777777">
        <w:tc>
          <w:tcPr>
            <w:tcW w:w="0" w:type="auto"/>
          </w:tcPr>
          <w:p w14:paraId="6F948EF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 &gt;&gt; KM (Path A)</w:t>
            </w:r>
          </w:p>
        </w:tc>
        <w:tc>
          <w:tcPr>
            <w:tcW w:w="0" w:type="auto"/>
          </w:tcPr>
          <w:p w14:paraId="313C8BF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0.960</w:t>
            </w:r>
          </w:p>
        </w:tc>
        <w:tc>
          <w:tcPr>
            <w:tcW w:w="0" w:type="auto"/>
          </w:tcPr>
          <w:p w14:paraId="7AD26974" w14:textId="77777777" w:rsidR="007467FC" w:rsidRDefault="004D20A3">
            <w:pPr>
              <w:jc w:val="both"/>
              <w:rPr>
                <w:rFonts w:ascii="Times New Roman" w:hAnsi="Times New Roman" w:cs="Times New Roman"/>
                <w:i/>
                <w:iCs/>
                <w:sz w:val="24"/>
                <w:szCs w:val="24"/>
              </w:rPr>
            </w:pPr>
            <w:r>
              <w:rPr>
                <w:rFonts w:ascii="Times New Roman" w:hAnsi="Times New Roman" w:cs="Times New Roman"/>
                <w:i/>
                <w:iCs/>
                <w:sz w:val="24"/>
                <w:szCs w:val="24"/>
              </w:rPr>
              <w:t>0.000 ***</w:t>
            </w:r>
          </w:p>
        </w:tc>
        <w:tc>
          <w:tcPr>
            <w:tcW w:w="0" w:type="auto"/>
          </w:tcPr>
          <w:p w14:paraId="75248877"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Significant (p &lt; 0.001)</w:t>
            </w:r>
          </w:p>
        </w:tc>
      </w:tr>
      <w:tr w:rsidR="007467FC" w14:paraId="6545331E" w14:textId="77777777">
        <w:tc>
          <w:tcPr>
            <w:tcW w:w="0" w:type="auto"/>
          </w:tcPr>
          <w:p w14:paraId="703CBD24"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 &gt;&gt; CX (Path B)</w:t>
            </w:r>
          </w:p>
        </w:tc>
        <w:tc>
          <w:tcPr>
            <w:tcW w:w="0" w:type="auto"/>
          </w:tcPr>
          <w:p w14:paraId="6531070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0.950</w:t>
            </w:r>
          </w:p>
        </w:tc>
        <w:tc>
          <w:tcPr>
            <w:tcW w:w="0" w:type="auto"/>
          </w:tcPr>
          <w:p w14:paraId="24E6DE86" w14:textId="77777777" w:rsidR="007467FC" w:rsidRDefault="004D20A3">
            <w:pPr>
              <w:jc w:val="both"/>
              <w:rPr>
                <w:rFonts w:ascii="Times New Roman" w:hAnsi="Times New Roman" w:cs="Times New Roman"/>
                <w:i/>
                <w:iCs/>
                <w:sz w:val="24"/>
                <w:szCs w:val="24"/>
              </w:rPr>
            </w:pPr>
            <w:r>
              <w:rPr>
                <w:rFonts w:ascii="Times New Roman" w:hAnsi="Times New Roman" w:cs="Times New Roman"/>
                <w:i/>
                <w:iCs/>
                <w:sz w:val="24"/>
                <w:szCs w:val="24"/>
              </w:rPr>
              <w:t>0.000 ***</w:t>
            </w:r>
          </w:p>
        </w:tc>
        <w:tc>
          <w:tcPr>
            <w:tcW w:w="0" w:type="auto"/>
          </w:tcPr>
          <w:p w14:paraId="47F38BC0"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Significant (p &lt; 0.001)</w:t>
            </w:r>
          </w:p>
        </w:tc>
      </w:tr>
      <w:tr w:rsidR="007467FC" w14:paraId="4E535DCC" w14:textId="77777777">
        <w:tc>
          <w:tcPr>
            <w:tcW w:w="0" w:type="auto"/>
          </w:tcPr>
          <w:p w14:paraId="2DB5627A" w14:textId="274C8E1E" w:rsidR="007467FC" w:rsidRPr="008D2787" w:rsidRDefault="004D20A3">
            <w:pPr>
              <w:rPr>
                <w:rFonts w:ascii="Times New Roman" w:hAnsi="Times New Roman" w:cs="Times New Roman"/>
                <w:bCs/>
                <w:color w:val="FF0000"/>
                <w:sz w:val="24"/>
                <w:szCs w:val="24"/>
              </w:rPr>
            </w:pPr>
            <w:r w:rsidRPr="008D2787">
              <w:rPr>
                <w:rFonts w:ascii="Times New Roman" w:hAnsi="Times New Roman" w:cs="Times New Roman"/>
                <w:bCs/>
                <w:sz w:val="24"/>
                <w:szCs w:val="24"/>
              </w:rPr>
              <w:t>DM&gt;&gt;KM&gt;&gt;CX (Indirect Effect, Path C')</w:t>
            </w:r>
          </w:p>
        </w:tc>
        <w:tc>
          <w:tcPr>
            <w:tcW w:w="0" w:type="auto"/>
          </w:tcPr>
          <w:p w14:paraId="228FA41C" w14:textId="77777777" w:rsidR="007467FC" w:rsidRPr="008D2787" w:rsidRDefault="004D20A3">
            <w:pPr>
              <w:jc w:val="both"/>
              <w:rPr>
                <w:rFonts w:ascii="Times New Roman" w:hAnsi="Times New Roman" w:cs="Times New Roman"/>
                <w:bCs/>
                <w:color w:val="FF0000"/>
                <w:sz w:val="24"/>
                <w:szCs w:val="24"/>
              </w:rPr>
            </w:pPr>
            <w:r w:rsidRPr="008D2787">
              <w:rPr>
                <w:rFonts w:ascii="Times New Roman" w:hAnsi="Times New Roman" w:cs="Times New Roman"/>
                <w:bCs/>
                <w:sz w:val="24"/>
                <w:szCs w:val="24"/>
              </w:rPr>
              <w:t>0.020</w:t>
            </w:r>
          </w:p>
        </w:tc>
        <w:tc>
          <w:tcPr>
            <w:tcW w:w="0" w:type="auto"/>
          </w:tcPr>
          <w:p w14:paraId="7FE5C729" w14:textId="744BAE95" w:rsidR="007467FC" w:rsidRPr="008D2787" w:rsidRDefault="004D20A3">
            <w:pPr>
              <w:jc w:val="both"/>
              <w:rPr>
                <w:rFonts w:ascii="Times New Roman" w:hAnsi="Times New Roman" w:cs="Times New Roman"/>
                <w:bCs/>
                <w:sz w:val="24"/>
                <w:szCs w:val="24"/>
              </w:rPr>
            </w:pPr>
            <w:r w:rsidRPr="008D2787">
              <w:rPr>
                <w:rFonts w:ascii="Times New Roman" w:hAnsi="Times New Roman" w:cs="Times New Roman"/>
                <w:bCs/>
                <w:sz w:val="24"/>
                <w:szCs w:val="24"/>
              </w:rPr>
              <w:t>0.750</w:t>
            </w:r>
          </w:p>
        </w:tc>
        <w:tc>
          <w:tcPr>
            <w:tcW w:w="0" w:type="auto"/>
          </w:tcPr>
          <w:p w14:paraId="2D165F50" w14:textId="626F8EB6" w:rsidR="007467FC" w:rsidRPr="008D2787" w:rsidRDefault="004D20A3">
            <w:pPr>
              <w:jc w:val="both"/>
              <w:rPr>
                <w:rFonts w:ascii="Times New Roman" w:hAnsi="Times New Roman" w:cs="Times New Roman"/>
                <w:bCs/>
                <w:sz w:val="24"/>
                <w:szCs w:val="24"/>
              </w:rPr>
            </w:pPr>
            <w:r w:rsidRPr="008D2787">
              <w:rPr>
                <w:rFonts w:ascii="Times New Roman" w:hAnsi="Times New Roman" w:cs="Times New Roman"/>
                <w:bCs/>
                <w:sz w:val="24"/>
                <w:szCs w:val="24"/>
              </w:rPr>
              <w:t xml:space="preserve">Non-Significant (p </w:t>
            </w:r>
            <w:r w:rsidR="00CD2BCB">
              <w:rPr>
                <w:rFonts w:ascii="Times New Roman" w:hAnsi="Times New Roman" w:cs="Times New Roman"/>
                <w:bCs/>
                <w:sz w:val="24"/>
                <w:szCs w:val="24"/>
              </w:rPr>
              <w:t>&lt;</w:t>
            </w:r>
            <w:r w:rsidRPr="008D2787">
              <w:rPr>
                <w:rFonts w:ascii="Times New Roman" w:hAnsi="Times New Roman" w:cs="Times New Roman"/>
                <w:bCs/>
                <w:sz w:val="24"/>
                <w:szCs w:val="24"/>
              </w:rPr>
              <w:t xml:space="preserve"> 0.05).</w:t>
            </w:r>
          </w:p>
        </w:tc>
      </w:tr>
    </w:tbl>
    <w:p w14:paraId="6F423DDD" w14:textId="16758131" w:rsidR="007467FC" w:rsidRDefault="004D20A3">
      <w:pPr>
        <w:pStyle w:val="NoSpacing"/>
        <w:rPr>
          <w:rFonts w:ascii="Times New Roman" w:hAnsi="Times New Roman" w:cs="Times New Roman"/>
        </w:rPr>
      </w:pPr>
      <w:r>
        <w:rPr>
          <w:rFonts w:ascii="Times New Roman" w:hAnsi="Times New Roman" w:cs="Times New Roman"/>
          <w:b/>
          <w:bCs/>
        </w:rPr>
        <w:t>Table 6</w:t>
      </w:r>
      <w:r w:rsidR="008D2787">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The structural equation model analysis</w:t>
      </w:r>
    </w:p>
    <w:p w14:paraId="5B4C308F" w14:textId="77777777" w:rsidR="007467FC" w:rsidRDefault="004D20A3">
      <w:pPr>
        <w:jc w:val="both"/>
        <w:rPr>
          <w:rFonts w:ascii="Times New Roman" w:hAnsi="Times New Roman" w:cs="Times New Roman"/>
          <w:sz w:val="24"/>
          <w:szCs w:val="24"/>
        </w:rPr>
      </w:pPr>
      <w:r>
        <w:rPr>
          <w:rFonts w:ascii="Times New Roman" w:hAnsi="Times New Roman" w:cs="Times New Roman"/>
        </w:rPr>
        <w:t>Source: own elaboration</w:t>
      </w:r>
    </w:p>
    <w:p w14:paraId="14EFBFB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lastRenderedPageBreak/>
        <w:t>The analysis estimates the strength (β) and significance (p-value) of each causal pathway in the model.</w:t>
      </w:r>
    </w:p>
    <w:p w14:paraId="4C9B4458" w14:textId="77777777" w:rsidR="007467FC" w:rsidRDefault="007467FC">
      <w:pPr>
        <w:jc w:val="both"/>
        <w:rPr>
          <w:rFonts w:ascii="Times New Roman" w:hAnsi="Times New Roman" w:cs="Times New Roman"/>
          <w:sz w:val="24"/>
          <w:szCs w:val="24"/>
        </w:rPr>
      </w:pPr>
    </w:p>
    <w:p w14:paraId="7B99D4E2" w14:textId="77777777" w:rsidR="007467FC" w:rsidRDefault="004D20A3">
      <w:pPr>
        <w:jc w:val="both"/>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58B4183A" wp14:editId="268A96B3">
            <wp:simplePos x="0" y="0"/>
            <wp:positionH relativeFrom="margin">
              <wp:align>center</wp:align>
            </wp:positionH>
            <wp:positionV relativeFrom="paragraph">
              <wp:posOffset>371475</wp:posOffset>
            </wp:positionV>
            <wp:extent cx="6934200" cy="3495675"/>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cs="Times New Roman"/>
          <w:b/>
          <w:bCs/>
          <w:sz w:val="24"/>
          <w:szCs w:val="24"/>
        </w:rPr>
        <w:t>2. Mediation effects summary</w:t>
      </w:r>
    </w:p>
    <w:p w14:paraId="5788D80A" w14:textId="77777777" w:rsidR="007467FC" w:rsidRDefault="004D20A3">
      <w:pPr>
        <w:pStyle w:val="NoSpacing"/>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b/>
          <w:bCs/>
          <w:lang w:val="en-US"/>
        </w:rPr>
        <w:t>2</w:t>
      </w:r>
      <w:r>
        <w:rPr>
          <w:rFonts w:ascii="Times New Roman" w:hAnsi="Times New Roman" w:cs="Times New Roman"/>
          <w:b/>
          <w:bCs/>
        </w:rPr>
        <w:t>:</w:t>
      </w:r>
      <w:r>
        <w:rPr>
          <w:rFonts w:ascii="Times New Roman" w:hAnsi="Times New Roman" w:cs="Times New Roman"/>
        </w:rPr>
        <w:t xml:space="preserve"> pie chart showing the mediation effect </w:t>
      </w:r>
    </w:p>
    <w:p w14:paraId="37D4CDE0"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79EAE6D5" w14:textId="77777777" w:rsidR="007467FC" w:rsidRDefault="007467FC">
      <w:pPr>
        <w:spacing w:after="0" w:line="240" w:lineRule="auto"/>
        <w:jc w:val="both"/>
        <w:rPr>
          <w:rFonts w:ascii="Times New Roman" w:hAnsi="Times New Roman" w:cs="Times New Roman"/>
          <w:sz w:val="24"/>
          <w:szCs w:val="24"/>
        </w:rPr>
      </w:pPr>
    </w:p>
    <w:p w14:paraId="43A67F20"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Effect</w:t>
      </w:r>
    </w:p>
    <w:p w14:paraId="6567D14E"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0.932</w:t>
      </w:r>
    </w:p>
    <w:p w14:paraId="5AD57FA4"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p-value: 0.000</w:t>
      </w:r>
    </w:p>
    <w:p w14:paraId="4B8E9C68"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Overall effect of DM on CX (Direct + Indirect).</w:t>
      </w:r>
    </w:p>
    <w:p w14:paraId="391315DA" w14:textId="77777777" w:rsidR="007467FC" w:rsidRDefault="007467FC">
      <w:pPr>
        <w:spacing w:after="0" w:line="240" w:lineRule="auto"/>
        <w:jc w:val="both"/>
        <w:rPr>
          <w:rFonts w:ascii="Times New Roman" w:hAnsi="Times New Roman" w:cs="Times New Roman"/>
          <w:sz w:val="24"/>
          <w:szCs w:val="24"/>
        </w:rPr>
      </w:pPr>
    </w:p>
    <w:p w14:paraId="2C3A1E65"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 Effect (C')</w:t>
      </w:r>
    </w:p>
    <w:p w14:paraId="4CACC622"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0.020</w:t>
      </w:r>
    </w:p>
    <w:p w14:paraId="1B39DE18"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p-value: 0.750</w:t>
      </w:r>
    </w:p>
    <w:p w14:paraId="160A0D19"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Effect of DM on CX, controlling for KM.</w:t>
      </w:r>
    </w:p>
    <w:p w14:paraId="1AA52B69" w14:textId="77777777" w:rsidR="007467FC" w:rsidRDefault="007467FC">
      <w:pPr>
        <w:spacing w:after="0" w:line="240" w:lineRule="auto"/>
        <w:jc w:val="both"/>
        <w:rPr>
          <w:rFonts w:ascii="Times New Roman" w:hAnsi="Times New Roman" w:cs="Times New Roman"/>
          <w:sz w:val="24"/>
          <w:szCs w:val="24"/>
        </w:rPr>
      </w:pPr>
    </w:p>
    <w:p w14:paraId="4D7F1EE1"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Indirect Effect (</w:t>
      </w:r>
      <w:proofErr w:type="spellStart"/>
      <w:r>
        <w:rPr>
          <w:rFonts w:ascii="Times New Roman" w:hAnsi="Times New Roman" w:cs="Times New Roman"/>
          <w:sz w:val="24"/>
          <w:szCs w:val="24"/>
        </w:rPr>
        <w:t>AxB</w:t>
      </w:r>
      <w:proofErr w:type="spellEnd"/>
      <w:r>
        <w:rPr>
          <w:rFonts w:ascii="Times New Roman" w:hAnsi="Times New Roman" w:cs="Times New Roman"/>
          <w:sz w:val="24"/>
          <w:szCs w:val="24"/>
        </w:rPr>
        <w:t>)</w:t>
      </w:r>
    </w:p>
    <w:p w14:paraId="20D07F5F"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0.912</w:t>
      </w:r>
    </w:p>
    <w:p w14:paraId="79B32CFC"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p-value: 0.000</w:t>
      </w:r>
    </w:p>
    <w:p w14:paraId="69D1B8B4"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Effect of DM on CX through KM (The Mediation).</w:t>
      </w:r>
    </w:p>
    <w:p w14:paraId="2DA7C6A8" w14:textId="77777777" w:rsidR="007467FC" w:rsidRDefault="007467FC">
      <w:pPr>
        <w:spacing w:after="0" w:line="240" w:lineRule="auto"/>
        <w:jc w:val="both"/>
        <w:rPr>
          <w:rFonts w:ascii="Times New Roman" w:hAnsi="Times New Roman" w:cs="Times New Roman"/>
          <w:sz w:val="24"/>
          <w:szCs w:val="24"/>
        </w:rPr>
      </w:pPr>
    </w:p>
    <w:p w14:paraId="187CD8C6"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analysis demonstrates that knowledge management fully mediates the relationship between customer experience and data mining.  Due to the idea of functional similarity, high path coefficients indicate poor discriminant validity.  The path model visualization demonstrates how Knowledge Management has a substantial indirect impact on customer experience, while Data Mining has a negligible direct impact.</w:t>
      </w:r>
    </w:p>
    <w:p w14:paraId="0894F12F" w14:textId="77777777" w:rsidR="007467FC" w:rsidRDefault="007467FC">
      <w:pPr>
        <w:spacing w:after="0" w:line="240" w:lineRule="auto"/>
        <w:jc w:val="both"/>
        <w:rPr>
          <w:rFonts w:ascii="Times New Roman" w:hAnsi="Times New Roman" w:cs="Times New Roman"/>
          <w:sz w:val="24"/>
          <w:szCs w:val="24"/>
        </w:rPr>
      </w:pPr>
    </w:p>
    <w:p w14:paraId="54F555F7"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lastRenderedPageBreak/>
        <w:t>3.1 The conceptual model</w:t>
      </w:r>
    </w:p>
    <w:p w14:paraId="62EFBFE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The Full Mediation Model argues that the efficiency of the knowledge management processes is the sole factor affecting how data mining impacts customer experience outcomes. Data Mining, Knowledge Management, and Customer Experience flow sequentially and causally in the model. A business's investment in data mining (DM) can enhance customer experience (CX) only when it effectively translates raw data insights into actionable organizational knowledge (KM). KM's vital mediating role links DM with improved CX outcomes.</w:t>
      </w:r>
    </w:p>
    <w:p w14:paraId="22A27663"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The conceptual model is structured to test the following relationships, corresponding to the developed hypotheses:</w:t>
      </w:r>
    </w:p>
    <w:tbl>
      <w:tblPr>
        <w:tblStyle w:val="TableGrid"/>
        <w:tblW w:w="0" w:type="auto"/>
        <w:tblLook w:val="04A0" w:firstRow="1" w:lastRow="0" w:firstColumn="1" w:lastColumn="0" w:noHBand="0" w:noVBand="1"/>
      </w:tblPr>
      <w:tblGrid>
        <w:gridCol w:w="1868"/>
        <w:gridCol w:w="1628"/>
        <w:gridCol w:w="1681"/>
        <w:gridCol w:w="3839"/>
      </w:tblGrid>
      <w:tr w:rsidR="007467FC" w14:paraId="2162C749" w14:textId="77777777">
        <w:tc>
          <w:tcPr>
            <w:tcW w:w="0" w:type="auto"/>
          </w:tcPr>
          <w:p w14:paraId="4DA4698A"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0" w:type="auto"/>
          </w:tcPr>
          <w:p w14:paraId="3771A81A"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Role</w:t>
            </w:r>
          </w:p>
        </w:tc>
        <w:tc>
          <w:tcPr>
            <w:tcW w:w="0" w:type="auto"/>
          </w:tcPr>
          <w:p w14:paraId="1E4AC68A"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Path</w:t>
            </w:r>
          </w:p>
        </w:tc>
        <w:tc>
          <w:tcPr>
            <w:tcW w:w="0" w:type="auto"/>
          </w:tcPr>
          <w:p w14:paraId="35AF4E7C" w14:textId="77777777" w:rsidR="007467FC" w:rsidRDefault="004D20A3">
            <w:pPr>
              <w:jc w:val="both"/>
              <w:rPr>
                <w:rFonts w:ascii="Times New Roman" w:hAnsi="Times New Roman" w:cs="Times New Roman"/>
                <w:b/>
                <w:bCs/>
                <w:sz w:val="24"/>
                <w:szCs w:val="24"/>
              </w:rPr>
            </w:pPr>
            <w:r>
              <w:rPr>
                <w:rFonts w:ascii="Times New Roman" w:hAnsi="Times New Roman" w:cs="Times New Roman"/>
                <w:b/>
                <w:bCs/>
                <w:sz w:val="24"/>
                <w:szCs w:val="24"/>
              </w:rPr>
              <w:t>Description</w:t>
            </w:r>
          </w:p>
        </w:tc>
      </w:tr>
      <w:tr w:rsidR="007467FC" w14:paraId="50754C3D" w14:textId="77777777">
        <w:tc>
          <w:tcPr>
            <w:tcW w:w="0" w:type="auto"/>
          </w:tcPr>
          <w:p w14:paraId="658405FF" w14:textId="77777777" w:rsidR="007467FC" w:rsidRDefault="004D20A3">
            <w:pPr>
              <w:rPr>
                <w:rFonts w:ascii="Times New Roman" w:hAnsi="Times New Roman" w:cs="Times New Roman"/>
                <w:sz w:val="24"/>
                <w:szCs w:val="24"/>
              </w:rPr>
            </w:pPr>
            <w:r>
              <w:rPr>
                <w:rFonts w:ascii="Times New Roman" w:hAnsi="Times New Roman" w:cs="Times New Roman"/>
                <w:b/>
                <w:bCs/>
                <w:sz w:val="24"/>
                <w:szCs w:val="24"/>
              </w:rPr>
              <w:t>Data Mining (DM)</w:t>
            </w:r>
          </w:p>
        </w:tc>
        <w:tc>
          <w:tcPr>
            <w:tcW w:w="0" w:type="auto"/>
          </w:tcPr>
          <w:p w14:paraId="14E6F69C"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Independent Variable (IV)</w:t>
            </w:r>
          </w:p>
        </w:tc>
        <w:tc>
          <w:tcPr>
            <w:tcW w:w="0" w:type="auto"/>
          </w:tcPr>
          <w:p w14:paraId="7B8F7285"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DM&gt;.KM (H1)</w:t>
            </w:r>
          </w:p>
        </w:tc>
        <w:tc>
          <w:tcPr>
            <w:tcW w:w="0" w:type="auto"/>
          </w:tcPr>
          <w:p w14:paraId="49294CD4"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DM techniques (e.g., predictive analytics, segmentation) provide the raw, data-driven insights that feed into the KM system.</w:t>
            </w:r>
          </w:p>
        </w:tc>
      </w:tr>
      <w:tr w:rsidR="007467FC" w14:paraId="29A2E80C" w14:textId="77777777">
        <w:tc>
          <w:tcPr>
            <w:tcW w:w="0" w:type="auto"/>
          </w:tcPr>
          <w:p w14:paraId="3EFA973A" w14:textId="77777777" w:rsidR="007467FC" w:rsidRDefault="004D20A3">
            <w:pPr>
              <w:rPr>
                <w:rFonts w:ascii="Times New Roman" w:hAnsi="Times New Roman" w:cs="Times New Roman"/>
                <w:sz w:val="24"/>
                <w:szCs w:val="24"/>
              </w:rPr>
            </w:pPr>
            <w:r>
              <w:rPr>
                <w:rFonts w:ascii="Times New Roman" w:hAnsi="Times New Roman" w:cs="Times New Roman"/>
                <w:b/>
                <w:bCs/>
                <w:sz w:val="24"/>
                <w:szCs w:val="24"/>
              </w:rPr>
              <w:t>Knowledge Management (KM)</w:t>
            </w:r>
          </w:p>
        </w:tc>
        <w:tc>
          <w:tcPr>
            <w:tcW w:w="0" w:type="auto"/>
          </w:tcPr>
          <w:p w14:paraId="2E886875"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Mediating Variable (MV)</w:t>
            </w:r>
          </w:p>
        </w:tc>
        <w:tc>
          <w:tcPr>
            <w:tcW w:w="0" w:type="auto"/>
          </w:tcPr>
          <w:p w14:paraId="421C28EB"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KM&gt;&gt;CX} (H2)</w:t>
            </w:r>
          </w:p>
        </w:tc>
        <w:tc>
          <w:tcPr>
            <w:tcW w:w="0" w:type="auto"/>
          </w:tcPr>
          <w:p w14:paraId="4D5AA619"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KM processes (e.g., knowledge capture, sharing, and utilization) act as the necessary bridge to translate DM insights into actionable steps.</w:t>
            </w:r>
          </w:p>
        </w:tc>
      </w:tr>
      <w:tr w:rsidR="007467FC" w14:paraId="2926F917" w14:textId="77777777">
        <w:tc>
          <w:tcPr>
            <w:tcW w:w="0" w:type="auto"/>
          </w:tcPr>
          <w:p w14:paraId="69ACDB77" w14:textId="77777777" w:rsidR="007467FC" w:rsidRDefault="004D20A3">
            <w:pPr>
              <w:rPr>
                <w:rFonts w:ascii="Times New Roman" w:hAnsi="Times New Roman" w:cs="Times New Roman"/>
                <w:sz w:val="24"/>
                <w:szCs w:val="24"/>
              </w:rPr>
            </w:pPr>
            <w:r>
              <w:rPr>
                <w:rFonts w:ascii="Times New Roman" w:hAnsi="Times New Roman" w:cs="Times New Roman"/>
                <w:b/>
                <w:bCs/>
                <w:sz w:val="24"/>
                <w:szCs w:val="24"/>
              </w:rPr>
              <w:t>Customer Experience (CX)</w:t>
            </w:r>
          </w:p>
        </w:tc>
        <w:tc>
          <w:tcPr>
            <w:tcW w:w="0" w:type="auto"/>
          </w:tcPr>
          <w:p w14:paraId="276C4C88"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Dependent Variable (DV)</w:t>
            </w:r>
          </w:p>
        </w:tc>
        <w:tc>
          <w:tcPr>
            <w:tcW w:w="0" w:type="auto"/>
          </w:tcPr>
          <w:p w14:paraId="00C0D141" w14:textId="77777777" w:rsidR="007467FC" w:rsidRDefault="004D20A3">
            <w:pPr>
              <w:jc w:val="both"/>
              <w:rPr>
                <w:rFonts w:ascii="Times New Roman" w:hAnsi="Times New Roman" w:cs="Times New Roman"/>
                <w:sz w:val="24"/>
                <w:szCs w:val="24"/>
              </w:rPr>
            </w:pPr>
            <w:r>
              <w:rPr>
                <w:rFonts w:ascii="Times New Roman" w:hAnsi="Times New Roman" w:cs="Times New Roman"/>
                <w:sz w:val="24"/>
                <w:szCs w:val="24"/>
              </w:rPr>
              <w:t>DM&gt;&gt;KM&gt;&gt; CX (H3)</w:t>
            </w:r>
          </w:p>
        </w:tc>
        <w:tc>
          <w:tcPr>
            <w:tcW w:w="0" w:type="auto"/>
          </w:tcPr>
          <w:p w14:paraId="002867E9" w14:textId="77777777" w:rsidR="007467FC" w:rsidRDefault="004D20A3">
            <w:pPr>
              <w:rPr>
                <w:rFonts w:ascii="Times New Roman" w:hAnsi="Times New Roman" w:cs="Times New Roman"/>
                <w:sz w:val="24"/>
                <w:szCs w:val="24"/>
              </w:rPr>
            </w:pPr>
            <w:r>
              <w:rPr>
                <w:rFonts w:ascii="Times New Roman" w:hAnsi="Times New Roman" w:cs="Times New Roman"/>
                <w:sz w:val="24"/>
                <w:szCs w:val="24"/>
              </w:rPr>
              <w:t>CX outcomes (e.g., personalization, responsiveness) are the final result, dependent upon the successful application of knowledge derived from DM.</w:t>
            </w:r>
          </w:p>
        </w:tc>
      </w:tr>
    </w:tbl>
    <w:p w14:paraId="572EA31C" w14:textId="09CFA3D3" w:rsidR="007467FC" w:rsidRDefault="004D20A3">
      <w:pPr>
        <w:pStyle w:val="NoSpacing"/>
        <w:rPr>
          <w:rFonts w:ascii="Times New Roman" w:hAnsi="Times New Roman" w:cs="Times New Roman"/>
        </w:rPr>
      </w:pPr>
      <w:r>
        <w:rPr>
          <w:rFonts w:ascii="Times New Roman" w:hAnsi="Times New Roman" w:cs="Times New Roman"/>
          <w:b/>
          <w:bCs/>
        </w:rPr>
        <w:t>Table 7</w:t>
      </w:r>
      <w:r w:rsidR="00CB1219">
        <w:rPr>
          <w:rFonts w:ascii="Times New Roman" w:hAnsi="Times New Roman" w:cs="Times New Roman"/>
          <w:b/>
          <w:bCs/>
        </w:rPr>
        <w:t>:</w:t>
      </w:r>
      <w:r>
        <w:rPr>
          <w:rFonts w:ascii="Times New Roman" w:hAnsi="Times New Roman" w:cs="Times New Roman"/>
        </w:rPr>
        <w:t xml:space="preserve"> </w:t>
      </w:r>
      <w:r w:rsidR="008D2787">
        <w:rPr>
          <w:rFonts w:ascii="Times New Roman" w:hAnsi="Times New Roman" w:cs="Times New Roman"/>
        </w:rPr>
        <w:t>The</w:t>
      </w:r>
      <w:r>
        <w:rPr>
          <w:rFonts w:ascii="Times New Roman" w:hAnsi="Times New Roman" w:cs="Times New Roman"/>
        </w:rPr>
        <w:t xml:space="preserve"> conceptual model structure, testing the relationships corresponding to the developed hypotheses</w:t>
      </w:r>
    </w:p>
    <w:p w14:paraId="33343CA5" w14:textId="3F45F68D" w:rsidR="006F632D" w:rsidRDefault="004D20A3">
      <w:pPr>
        <w:pStyle w:val="NoSpacing"/>
        <w:rPr>
          <w:rFonts w:ascii="Times New Roman" w:hAnsi="Times New Roman" w:cs="Times New Roman"/>
        </w:rPr>
      </w:pPr>
      <w:r>
        <w:rPr>
          <w:rFonts w:ascii="Times New Roman" w:hAnsi="Times New Roman" w:cs="Times New Roman"/>
        </w:rPr>
        <w:t>Source: own elaboration</w:t>
      </w:r>
    </w:p>
    <w:p w14:paraId="10CEB089" w14:textId="586F8324" w:rsidR="00CB1219" w:rsidRDefault="00CB1219">
      <w:pPr>
        <w:pStyle w:val="NoSpacing"/>
        <w:rPr>
          <w:rFonts w:ascii="Times New Roman" w:hAnsi="Times New Roman" w:cs="Times New Roman"/>
        </w:rPr>
      </w:pPr>
    </w:p>
    <w:p w14:paraId="4906D804" w14:textId="77777777" w:rsidR="00CB1219" w:rsidRDefault="00CB1219">
      <w:pPr>
        <w:pStyle w:val="NoSpacing"/>
        <w:rPr>
          <w:rFonts w:ascii="Times New Roman" w:hAnsi="Times New Roman" w:cs="Times New Roman"/>
        </w:rPr>
      </w:pPr>
    </w:p>
    <w:p w14:paraId="760746C0" w14:textId="17A1666D" w:rsidR="006F632D" w:rsidRDefault="006F632D">
      <w:pPr>
        <w:spacing w:after="0" w:line="240" w:lineRule="auto"/>
        <w:rPr>
          <w:rFonts w:ascii="Times New Roman" w:hAnsi="Times New Roman" w:cs="Times New Roman"/>
        </w:rPr>
      </w:pPr>
      <w:r>
        <w:rPr>
          <w:rFonts w:ascii="Times New Roman" w:hAnsi="Times New Roman" w:cs="Times New Roman"/>
        </w:rPr>
        <w:br w:type="page"/>
      </w:r>
    </w:p>
    <w:p w14:paraId="71AF416C" w14:textId="7DC10183" w:rsidR="007467FC" w:rsidRDefault="00CB1219">
      <w:pPr>
        <w:pStyle w:val="NoSpacing"/>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8480" behindDoc="0" locked="0" layoutInCell="1" allowOverlap="1" wp14:anchorId="1779D02A" wp14:editId="33C3A5FF">
                <wp:simplePos x="0" y="0"/>
                <wp:positionH relativeFrom="margin">
                  <wp:align>left</wp:align>
                </wp:positionH>
                <wp:positionV relativeFrom="paragraph">
                  <wp:posOffset>9525</wp:posOffset>
                </wp:positionV>
                <wp:extent cx="6116955" cy="3895725"/>
                <wp:effectExtent l="0" t="0" r="17145" b="28575"/>
                <wp:wrapTopAndBottom/>
                <wp:docPr id="6" name="Group 6"/>
                <wp:cNvGraphicFramePr/>
                <a:graphic xmlns:a="http://schemas.openxmlformats.org/drawingml/2006/main">
                  <a:graphicData uri="http://schemas.microsoft.com/office/word/2010/wordprocessingGroup">
                    <wpg:wgp>
                      <wpg:cNvGrpSpPr/>
                      <wpg:grpSpPr>
                        <a:xfrm>
                          <a:off x="0" y="0"/>
                          <a:ext cx="6116955" cy="3895725"/>
                          <a:chOff x="0" y="0"/>
                          <a:chExt cx="6116955" cy="3895725"/>
                        </a:xfrm>
                      </wpg:grpSpPr>
                      <wpg:grpSp>
                        <wpg:cNvPr id="36" name="Group 36"/>
                        <wpg:cNvGrpSpPr/>
                        <wpg:grpSpPr>
                          <a:xfrm>
                            <a:off x="0" y="0"/>
                            <a:ext cx="6116955" cy="3895725"/>
                            <a:chOff x="5266" y="224335"/>
                            <a:chExt cx="9633" cy="6135"/>
                          </a:xfrm>
                        </wpg:grpSpPr>
                        <wpg:grpSp>
                          <wpg:cNvPr id="28" name="Group 28"/>
                          <wpg:cNvGrpSpPr/>
                          <wpg:grpSpPr>
                            <a:xfrm>
                              <a:off x="5266" y="224335"/>
                              <a:ext cx="9633" cy="6135"/>
                              <a:chOff x="5266" y="230705"/>
                              <a:chExt cx="9633" cy="6135"/>
                            </a:xfrm>
                          </wpg:grpSpPr>
                          <wpg:grpSp>
                            <wpg:cNvPr id="15" name="Group 15"/>
                            <wpg:cNvGrpSpPr/>
                            <wpg:grpSpPr>
                              <a:xfrm>
                                <a:off x="5266" y="230758"/>
                                <a:ext cx="2605" cy="6065"/>
                                <a:chOff x="5266" y="230758"/>
                                <a:chExt cx="2605" cy="6065"/>
                              </a:xfrm>
                            </wpg:grpSpPr>
                            <wps:wsp>
                              <wps:cNvPr id="8" name="Text Box 8"/>
                              <wps:cNvSpPr txBox="1"/>
                              <wps:spPr>
                                <a:xfrm>
                                  <a:off x="5266" y="230758"/>
                                  <a:ext cx="2605" cy="6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1197B5" w14:textId="77777777" w:rsidR="009C7988" w:rsidRDefault="009C7988">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DATA MINING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Text Box 11"/>
                              <wps:cNvSpPr txBox="1"/>
                              <wps:spPr>
                                <a:xfrm>
                                  <a:off x="5375" y="231568"/>
                                  <a:ext cx="2415" cy="93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A54E0A"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Data Pre-processing &amp; Integration (DM6)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Text Box 12"/>
                              <wps:cNvSpPr txBox="1"/>
                              <wps:spPr>
                                <a:xfrm>
                                  <a:off x="5358" y="232799"/>
                                  <a:ext cx="2415" cy="104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17D542"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Exploratory Data Analysis (</w:t>
                                    </w:r>
                                    <w:r w:rsidR="00D56BC4">
                                      <w:rPr>
                                        <w:rFonts w:ascii="Times New Roman" w:hAnsi="Times New Roman" w:cs="Times New Roman"/>
                                        <w:sz w:val="24"/>
                                        <w:szCs w:val="24"/>
                                        <w:lang w:val="en-US"/>
                                      </w:rPr>
                                      <w:t xml:space="preserve">DM2, </w:t>
                                    </w:r>
                                    <w:r>
                                      <w:rPr>
                                        <w:rFonts w:ascii="Times New Roman" w:hAnsi="Times New Roman" w:cs="Times New Roman"/>
                                        <w:sz w:val="24"/>
                                        <w:szCs w:val="24"/>
                                        <w:lang w:val="en-US"/>
                                      </w:rPr>
                                      <w:t>DM</w:t>
                                    </w:r>
                                    <w:r w:rsidR="00D56BC4">
                                      <w:rPr>
                                        <w:rFonts w:ascii="Times New Roman" w:hAnsi="Times New Roman" w:cs="Times New Roman"/>
                                        <w:sz w:val="24"/>
                                        <w:szCs w:val="24"/>
                                        <w:lang w:val="en-US"/>
                                      </w:rPr>
                                      <w:t>7</w:t>
                                    </w:r>
                                    <w:r>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Text Box 13"/>
                              <wps:cNvSpPr txBox="1"/>
                              <wps:spPr>
                                <a:xfrm>
                                  <a:off x="5358" y="234146"/>
                                  <a:ext cx="2415" cy="9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22EB5AF"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Clustering &amp; Segmentation (DM1)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Text Box 14"/>
                              <wps:cNvSpPr txBox="1"/>
                              <wps:spPr>
                                <a:xfrm>
                                  <a:off x="5375" y="235352"/>
                                  <a:ext cx="2415" cy="127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3D5CE8"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Association Rules &amp; Sequential Pattern (DM4</w:t>
                                    </w:r>
                                    <w:r w:rsidR="00D56BC4">
                                      <w:rPr>
                                        <w:rFonts w:ascii="Times New Roman" w:hAnsi="Times New Roman" w:cs="Times New Roman"/>
                                        <w:sz w:val="24"/>
                                        <w:szCs w:val="24"/>
                                        <w:lang w:val="en-US"/>
                                      </w:rPr>
                                      <w:t xml:space="preserve">, </w:t>
                                    </w:r>
                                    <w:r>
                                      <w:rPr>
                                        <w:rFonts w:ascii="Times New Roman" w:hAnsi="Times New Roman" w:cs="Times New Roman"/>
                                        <w:sz w:val="24"/>
                                        <w:szCs w:val="24"/>
                                        <w:lang w:val="en-US"/>
                                      </w:rPr>
                                      <w:t>DM5</w:t>
                                    </w:r>
                                    <w:r w:rsidR="00D56BC4">
                                      <w:rPr>
                                        <w:rFonts w:ascii="Times New Roman" w:hAnsi="Times New Roman" w:cs="Times New Roman"/>
                                        <w:sz w:val="24"/>
                                        <w:szCs w:val="24"/>
                                        <w:lang w:val="en-US"/>
                                      </w:rPr>
                                      <w:t>, DM8</w:t>
                                    </w:r>
                                    <w:r>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6" name="Group 16"/>
                            <wpg:cNvGrpSpPr/>
                            <wpg:grpSpPr>
                              <a:xfrm>
                                <a:off x="8687" y="230732"/>
                                <a:ext cx="2672" cy="4960"/>
                                <a:chOff x="5432" y="230717"/>
                                <a:chExt cx="2672" cy="4960"/>
                              </a:xfrm>
                            </wpg:grpSpPr>
                            <wps:wsp>
                              <wps:cNvPr id="17" name="Text Box 8"/>
                              <wps:cNvSpPr txBox="1"/>
                              <wps:spPr>
                                <a:xfrm>
                                  <a:off x="5432" y="230717"/>
                                  <a:ext cx="2672" cy="49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B37B061" w14:textId="77777777" w:rsidR="009C7988" w:rsidRDefault="009C7988">
                                    <w:pPr>
                                      <w:jc w:val="center"/>
                                      <w:rPr>
                                        <w:rFonts w:ascii="Times New Roman" w:hAnsi="Times New Roman" w:cs="Times New Roman"/>
                                        <w:b/>
                                        <w:bCs/>
                                        <w:lang w:val="en-US"/>
                                      </w:rPr>
                                    </w:pPr>
                                    <w:r>
                                      <w:rPr>
                                        <w:rFonts w:ascii="Times New Roman" w:hAnsi="Times New Roman" w:cs="Times New Roman"/>
                                        <w:b/>
                                        <w:bCs/>
                                        <w:sz w:val="28"/>
                                        <w:szCs w:val="28"/>
                                        <w:lang w:val="en-US"/>
                                      </w:rPr>
                                      <w:t>KNOWLEDGE MANAGEMENT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Text Box 11"/>
                              <wps:cNvSpPr txBox="1"/>
                              <wps:spPr>
                                <a:xfrm>
                                  <a:off x="5550" y="231593"/>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8B47E8"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Acquisition (KM1)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Text Box 12"/>
                              <wps:cNvSpPr txBox="1"/>
                              <wps:spPr>
                                <a:xfrm>
                                  <a:off x="5550" y="232633"/>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0B7050"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Storage (KM2)</w:t>
                                    </w:r>
                                  </w:p>
                                  <w:p w14:paraId="7FE0737E" w14:textId="77777777" w:rsidR="009C7988" w:rsidRDefault="009C7988"/>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Text Box 13"/>
                              <wps:cNvSpPr txBox="1"/>
                              <wps:spPr>
                                <a:xfrm>
                                  <a:off x="5533" y="233623"/>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D2E1A4"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Sharing (KM3)</w:t>
                                    </w:r>
                                  </w:p>
                                  <w:p w14:paraId="6D271177" w14:textId="77777777" w:rsidR="009C7988" w:rsidRDefault="009C7988"/>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Text Box 14"/>
                              <wps:cNvSpPr txBox="1"/>
                              <wps:spPr>
                                <a:xfrm>
                                  <a:off x="5533" y="234630"/>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231C5F"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Maintenance (KM4)</w:t>
                                    </w:r>
                                  </w:p>
                                  <w:p w14:paraId="4104340A" w14:textId="77777777" w:rsidR="009C7988" w:rsidRDefault="009C7988"/>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2" name="Group 22"/>
                            <wpg:cNvGrpSpPr/>
                            <wpg:grpSpPr>
                              <a:xfrm>
                                <a:off x="12140" y="230705"/>
                                <a:ext cx="2759" cy="6135"/>
                                <a:chOff x="5690" y="230690"/>
                                <a:chExt cx="2759" cy="6135"/>
                              </a:xfrm>
                            </wpg:grpSpPr>
                            <wps:wsp>
                              <wps:cNvPr id="23" name="Text Box 8"/>
                              <wps:cNvSpPr txBox="1"/>
                              <wps:spPr>
                                <a:xfrm>
                                  <a:off x="5690" y="230690"/>
                                  <a:ext cx="2759" cy="61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3C6166D" w14:textId="77777777" w:rsidR="009C7988" w:rsidRDefault="009C7988">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CUSTOMER EXPERIENCE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Text Box 11"/>
                              <wps:cNvSpPr txBox="1"/>
                              <wps:spPr>
                                <a:xfrm>
                                  <a:off x="5875" y="231618"/>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1C000B2" w14:textId="77777777" w:rsidR="009C7988" w:rsidRDefault="009C7988">
                                    <w:pPr>
                                      <w:jc w:val="center"/>
                                      <w:rPr>
                                        <w:rFonts w:ascii="Times New Roman" w:hAnsi="Times New Roman" w:cs="Times New Roman"/>
                                        <w:lang w:val="en-US"/>
                                      </w:rPr>
                                    </w:pPr>
                                    <w:r w:rsidRPr="00F01DB2">
                                      <w:rPr>
                                        <w:rFonts w:ascii="Times New Roman" w:hAnsi="Times New Roman" w:cs="Times New Roman"/>
                                        <w:sz w:val="24"/>
                                        <w:szCs w:val="24"/>
                                        <w:lang w:val="en-US"/>
                                      </w:rPr>
                                      <w:t>Improved Personalization</w:t>
                                    </w:r>
                                    <w:r>
                                      <w:rPr>
                                        <w:rFonts w:ascii="Times New Roman" w:hAnsi="Times New Roman" w:cs="Times New Roman"/>
                                        <w:lang w:val="en-US"/>
                                      </w:rPr>
                                      <w:t xml:space="preserve"> (CX1)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Text Box 12"/>
                              <wps:cNvSpPr txBox="1"/>
                              <wps:spPr>
                                <a:xfrm>
                                  <a:off x="5851" y="232633"/>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6D4588" w14:textId="77777777" w:rsidR="009C7988" w:rsidRDefault="009C7988">
                                    <w:pPr>
                                      <w:jc w:val="center"/>
                                      <w:rPr>
                                        <w:lang w:val="en-US"/>
                                      </w:rPr>
                                    </w:pPr>
                                    <w:r>
                                      <w:rPr>
                                        <w:rFonts w:ascii="Times New Roman" w:hAnsi="Times New Roman" w:cs="Times New Roman"/>
                                        <w:sz w:val="24"/>
                                        <w:szCs w:val="24"/>
                                        <w:lang w:val="en-US"/>
                                      </w:rPr>
                                      <w:t>Improved Service Efficiency (CX2)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Text Box 13"/>
                              <wps:cNvSpPr txBox="1"/>
                              <wps:spPr>
                                <a:xfrm>
                                  <a:off x="5875" y="233623"/>
                                  <a:ext cx="2415" cy="100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3AEFBA4" w14:textId="77777777" w:rsidR="009C7988" w:rsidRDefault="00F01DB2">
                                    <w:pPr>
                                      <w:jc w:val="center"/>
                                      <w:rPr>
                                        <w:rFonts w:ascii="Times New Roman" w:hAnsi="Times New Roman" w:cs="Times New Roman"/>
                                        <w:sz w:val="24"/>
                                        <w:szCs w:val="24"/>
                                        <w:lang w:val="en-US"/>
                                      </w:rPr>
                                    </w:pPr>
                                    <w:r>
                                      <w:rPr>
                                        <w:rFonts w:ascii="Times New Roman" w:hAnsi="Times New Roman" w:cs="Times New Roman"/>
                                        <w:sz w:val="24"/>
                                        <w:szCs w:val="24"/>
                                        <w:lang w:val="en-US"/>
                                      </w:rPr>
                                      <w:t>Improved Customer Satisfaction (CX3</w:t>
                                    </w:r>
                                    <w:r w:rsidR="00D56BC4">
                                      <w:rPr>
                                        <w:rFonts w:ascii="Times New Roman" w:hAnsi="Times New Roman" w:cs="Times New Roman"/>
                                        <w:sz w:val="24"/>
                                        <w:szCs w:val="24"/>
                                        <w:lang w:val="en-US"/>
                                      </w:rPr>
                                      <w:t>, CX5</w:t>
                                    </w:r>
                                    <w:r>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Text Box 14"/>
                              <wps:cNvSpPr txBox="1"/>
                              <wps:spPr>
                                <a:xfrm>
                                  <a:off x="5898" y="234867"/>
                                  <a:ext cx="2415" cy="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7E8795" w14:textId="77777777" w:rsidR="00F01DB2" w:rsidRDefault="00F01DB2" w:rsidP="00F01DB2">
                                    <w:pPr>
                                      <w:jc w:val="center"/>
                                      <w:rPr>
                                        <w:rFonts w:ascii="Times New Roman" w:hAnsi="Times New Roman" w:cs="Times New Roman"/>
                                        <w:sz w:val="24"/>
                                        <w:szCs w:val="24"/>
                                        <w:lang w:val="en-US"/>
                                      </w:rPr>
                                    </w:pPr>
                                    <w:r>
                                      <w:rPr>
                                        <w:rFonts w:ascii="Times New Roman" w:hAnsi="Times New Roman" w:cs="Times New Roman"/>
                                        <w:sz w:val="24"/>
                                        <w:szCs w:val="24"/>
                                        <w:lang w:val="en-US"/>
                                      </w:rPr>
                                      <w:t>Improved Customer Insights (CX4)</w:t>
                                    </w:r>
                                  </w:p>
                                  <w:p w14:paraId="27240CC3" w14:textId="77777777" w:rsidR="009C7988" w:rsidRDefault="009C7988">
                                    <w:pPr>
                                      <w:jc w:val="cente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29" name="Right Arrow 29"/>
                          <wps:cNvSpPr/>
                          <wps:spPr>
                            <a:xfrm>
                              <a:off x="7913" y="226471"/>
                              <a:ext cx="699" cy="331"/>
                            </a:xfrm>
                            <a:prstGeom prst="rightArrow">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 name="Right Arrow 29"/>
                        <wps:cNvSpPr/>
                        <wps:spPr>
                          <a:xfrm>
                            <a:off x="3886200" y="1343025"/>
                            <a:ext cx="443865" cy="210185"/>
                          </a:xfrm>
                          <a:prstGeom prst="rightArrow">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Right Arrow 29"/>
                        <wps:cNvSpPr/>
                        <wps:spPr>
                          <a:xfrm rot="20251007">
                            <a:off x="1647825" y="3362325"/>
                            <a:ext cx="1285249" cy="236220"/>
                          </a:xfrm>
                          <a:prstGeom prst="rightArrow">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Right Arrow 29"/>
                        <wps:cNvSpPr/>
                        <wps:spPr>
                          <a:xfrm rot="1161314">
                            <a:off x="3124200" y="3324225"/>
                            <a:ext cx="1266407" cy="236220"/>
                          </a:xfrm>
                          <a:prstGeom prst="rightArrow">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1779D02A" id="Group 6" o:spid="_x0000_s1026" style="position:absolute;margin-left:0;margin-top:.75pt;width:481.65pt;height:306.75pt;z-index:251668480;mso-position-horizontal:left;mso-position-horizontal-relative:margin;mso-width-relative:margin;mso-height-relative:margin" coordsize="61169,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">
                <v:group id="Group 36" o:spid="_x0000_s1027" style="position:absolute;width:61169;height:38957" coordorigin="5266,224335" coordsize="9633,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28" o:spid="_x0000_s1028" style="position:absolute;left:5266;top:224335;width:9633;height:6135" coordorigin="5266,230705" coordsize="9633,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15" o:spid="_x0000_s1029" style="position:absolute;left:5266;top:230758;width:2605;height:6065" coordorigin="5266,230758" coordsize="2605,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Text Box 8" o:spid="_x0000_s1030" type="#_x0000_t202" style="position:absolute;left:5266;top:230758;width:2605;height: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2A1197B5" w14:textId="77777777" w:rsidR="009C7988" w:rsidRDefault="009C7988">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DATA MINING</w:t>
                              </w:r>
                            </w:p>
                          </w:txbxContent>
                        </v:textbox>
                      </v:shape>
                      <v:shape id="Text Box 11" o:spid="_x0000_s1031" type="#_x0000_t202" style="position:absolute;left:5375;top:231568;width:2415;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10A54E0A"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Data Pre-processing &amp; Integration (DM6)</w:t>
                              </w:r>
                            </w:p>
                          </w:txbxContent>
                        </v:textbox>
                      </v:shape>
                      <v:shape id="Text Box 12" o:spid="_x0000_s1032" type="#_x0000_t202" style="position:absolute;left:5358;top:232799;width:241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5817D542"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Exploratory Data Analysis (</w:t>
                              </w:r>
                              <w:r w:rsidR="00D56BC4">
                                <w:rPr>
                                  <w:rFonts w:ascii="Times New Roman" w:hAnsi="Times New Roman" w:cs="Times New Roman"/>
                                  <w:sz w:val="24"/>
                                  <w:szCs w:val="24"/>
                                  <w:lang w:val="en-US"/>
                                </w:rPr>
                                <w:t xml:space="preserve">DM2, </w:t>
                              </w:r>
                              <w:r>
                                <w:rPr>
                                  <w:rFonts w:ascii="Times New Roman" w:hAnsi="Times New Roman" w:cs="Times New Roman"/>
                                  <w:sz w:val="24"/>
                                  <w:szCs w:val="24"/>
                                  <w:lang w:val="en-US"/>
                                </w:rPr>
                                <w:t>DM</w:t>
                              </w:r>
                              <w:r w:rsidR="00D56BC4">
                                <w:rPr>
                                  <w:rFonts w:ascii="Times New Roman" w:hAnsi="Times New Roman" w:cs="Times New Roman"/>
                                  <w:sz w:val="24"/>
                                  <w:szCs w:val="24"/>
                                  <w:lang w:val="en-US"/>
                                </w:rPr>
                                <w:t>7</w:t>
                              </w:r>
                              <w:r>
                                <w:rPr>
                                  <w:rFonts w:ascii="Times New Roman" w:hAnsi="Times New Roman" w:cs="Times New Roman"/>
                                  <w:sz w:val="24"/>
                                  <w:szCs w:val="24"/>
                                  <w:lang w:val="en-US"/>
                                </w:rPr>
                                <w:t>)</w:t>
                              </w:r>
                            </w:p>
                          </w:txbxContent>
                        </v:textbox>
                      </v:shape>
                      <v:shape id="Text Box 13" o:spid="_x0000_s1033" type="#_x0000_t202" style="position:absolute;left:5358;top:234146;width:2415;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22EB5AF"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Clustering &amp; Segmentation (DM1)</w:t>
                              </w:r>
                            </w:p>
                          </w:txbxContent>
                        </v:textbox>
                      </v:shape>
                      <v:shape id="Text Box 14" o:spid="_x0000_s1034" type="#_x0000_t202" style="position:absolute;left:5375;top:235352;width:2415;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7F3D5CE8"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Association Rules &amp; Sequential Pattern (DM4</w:t>
                              </w:r>
                              <w:r w:rsidR="00D56BC4">
                                <w:rPr>
                                  <w:rFonts w:ascii="Times New Roman" w:hAnsi="Times New Roman" w:cs="Times New Roman"/>
                                  <w:sz w:val="24"/>
                                  <w:szCs w:val="24"/>
                                  <w:lang w:val="en-US"/>
                                </w:rPr>
                                <w:t xml:space="preserve">, </w:t>
                              </w:r>
                              <w:r>
                                <w:rPr>
                                  <w:rFonts w:ascii="Times New Roman" w:hAnsi="Times New Roman" w:cs="Times New Roman"/>
                                  <w:sz w:val="24"/>
                                  <w:szCs w:val="24"/>
                                  <w:lang w:val="en-US"/>
                                </w:rPr>
                                <w:t>DM5</w:t>
                              </w:r>
                              <w:r w:rsidR="00D56BC4">
                                <w:rPr>
                                  <w:rFonts w:ascii="Times New Roman" w:hAnsi="Times New Roman" w:cs="Times New Roman"/>
                                  <w:sz w:val="24"/>
                                  <w:szCs w:val="24"/>
                                  <w:lang w:val="en-US"/>
                                </w:rPr>
                                <w:t>, DM8</w:t>
                              </w:r>
                              <w:r>
                                <w:rPr>
                                  <w:rFonts w:ascii="Times New Roman" w:hAnsi="Times New Roman" w:cs="Times New Roman"/>
                                  <w:sz w:val="24"/>
                                  <w:szCs w:val="24"/>
                                  <w:lang w:val="en-US"/>
                                </w:rPr>
                                <w:t>)</w:t>
                              </w:r>
                            </w:p>
                          </w:txbxContent>
                        </v:textbox>
                      </v:shape>
                    </v:group>
                    <v:group id="Group 16" o:spid="_x0000_s1035" style="position:absolute;left:8687;top:230732;width:2672;height:4960" coordorigin="5432,230717" coordsize="267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8" o:spid="_x0000_s1036" type="#_x0000_t202" style="position:absolute;left:5432;top:230717;width:2672;height:4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6B37B061" w14:textId="77777777" w:rsidR="009C7988" w:rsidRDefault="009C7988">
                              <w:pPr>
                                <w:jc w:val="center"/>
                                <w:rPr>
                                  <w:rFonts w:ascii="Times New Roman" w:hAnsi="Times New Roman" w:cs="Times New Roman"/>
                                  <w:b/>
                                  <w:bCs/>
                                  <w:lang w:val="en-US"/>
                                </w:rPr>
                              </w:pPr>
                              <w:r>
                                <w:rPr>
                                  <w:rFonts w:ascii="Times New Roman" w:hAnsi="Times New Roman" w:cs="Times New Roman"/>
                                  <w:b/>
                                  <w:bCs/>
                                  <w:sz w:val="28"/>
                                  <w:szCs w:val="28"/>
                                  <w:lang w:val="en-US"/>
                                </w:rPr>
                                <w:t>KNOWLEDGE MANAGEMENT</w:t>
                              </w:r>
                            </w:p>
                          </w:txbxContent>
                        </v:textbox>
                      </v:shape>
                      <v:shape id="Text Box 11" o:spid="_x0000_s1037" type="#_x0000_t202" style="position:absolute;left:5550;top:231593;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248B47E8"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Acquisition (KM1)</w:t>
                              </w:r>
                            </w:p>
                          </w:txbxContent>
                        </v:textbox>
                      </v:shape>
                      <v:shape id="Text Box 12" o:spid="_x0000_s1038" type="#_x0000_t202" style="position:absolute;left:5550;top:232633;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060B7050"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Storage (KM2)</w:t>
                              </w:r>
                            </w:p>
                            <w:p w14:paraId="7FE0737E" w14:textId="77777777" w:rsidR="009C7988" w:rsidRDefault="009C7988"/>
                          </w:txbxContent>
                        </v:textbox>
                      </v:shape>
                      <v:shape id="Text Box 13" o:spid="_x0000_s1039" type="#_x0000_t202" style="position:absolute;left:5533;top:233623;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18D2E1A4"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Sharing (KM3)</w:t>
                              </w:r>
                            </w:p>
                            <w:p w14:paraId="6D271177" w14:textId="77777777" w:rsidR="009C7988" w:rsidRDefault="009C7988"/>
                          </w:txbxContent>
                        </v:textbox>
                      </v:shape>
                      <v:shape id="Text Box 14" o:spid="_x0000_s1040" type="#_x0000_t202" style="position:absolute;left:5533;top:234630;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3F231C5F" w14:textId="77777777" w:rsidR="009C7988" w:rsidRDefault="009C7988">
                              <w:pPr>
                                <w:jc w:val="center"/>
                                <w:rPr>
                                  <w:rFonts w:ascii="Times New Roman" w:hAnsi="Times New Roman" w:cs="Times New Roman"/>
                                  <w:sz w:val="24"/>
                                  <w:szCs w:val="24"/>
                                  <w:lang w:val="en-US"/>
                                </w:rPr>
                              </w:pPr>
                              <w:r>
                                <w:rPr>
                                  <w:rFonts w:ascii="Times New Roman" w:hAnsi="Times New Roman" w:cs="Times New Roman"/>
                                  <w:sz w:val="24"/>
                                  <w:szCs w:val="24"/>
                                  <w:lang w:val="en-US"/>
                                </w:rPr>
                                <w:t>Knowledge Maintenance (KM4)</w:t>
                              </w:r>
                            </w:p>
                            <w:p w14:paraId="4104340A" w14:textId="77777777" w:rsidR="009C7988" w:rsidRDefault="009C7988"/>
                          </w:txbxContent>
                        </v:textbox>
                      </v:shape>
                    </v:group>
                    <v:group id="Group 22" o:spid="_x0000_s1041" style="position:absolute;left:12140;top:230705;width:2759;height:6135" coordorigin="5690,230690" coordsize="2759,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8" o:spid="_x0000_s1042" type="#_x0000_t202" style="position:absolute;left:5690;top:230690;width:2759;height:6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03C6166D" w14:textId="77777777" w:rsidR="009C7988" w:rsidRDefault="009C7988">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CUSTOMER EXPERIENCE</w:t>
                              </w:r>
                            </w:p>
                          </w:txbxContent>
                        </v:textbox>
                      </v:shape>
                      <v:shape id="Text Box 11" o:spid="_x0000_s1043" type="#_x0000_t202" style="position:absolute;left:5875;top:231618;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61C000B2" w14:textId="77777777" w:rsidR="009C7988" w:rsidRDefault="009C7988">
                              <w:pPr>
                                <w:jc w:val="center"/>
                                <w:rPr>
                                  <w:rFonts w:ascii="Times New Roman" w:hAnsi="Times New Roman" w:cs="Times New Roman"/>
                                  <w:lang w:val="en-US"/>
                                </w:rPr>
                              </w:pPr>
                              <w:r w:rsidRPr="00F01DB2">
                                <w:rPr>
                                  <w:rFonts w:ascii="Times New Roman" w:hAnsi="Times New Roman" w:cs="Times New Roman"/>
                                  <w:sz w:val="24"/>
                                  <w:szCs w:val="24"/>
                                  <w:lang w:val="en-US"/>
                                </w:rPr>
                                <w:t>Improved Personalization</w:t>
                              </w:r>
                              <w:r>
                                <w:rPr>
                                  <w:rFonts w:ascii="Times New Roman" w:hAnsi="Times New Roman" w:cs="Times New Roman"/>
                                  <w:lang w:val="en-US"/>
                                </w:rPr>
                                <w:t xml:space="preserve"> (CX1)</w:t>
                              </w:r>
                            </w:p>
                          </w:txbxContent>
                        </v:textbox>
                      </v:shape>
                      <v:shape id="Text Box 12" o:spid="_x0000_s1044" type="#_x0000_t202" style="position:absolute;left:5851;top:232633;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576D4588" w14:textId="77777777" w:rsidR="009C7988" w:rsidRDefault="009C7988">
                              <w:pPr>
                                <w:jc w:val="center"/>
                                <w:rPr>
                                  <w:lang w:val="en-US"/>
                                </w:rPr>
                              </w:pPr>
                              <w:r>
                                <w:rPr>
                                  <w:rFonts w:ascii="Times New Roman" w:hAnsi="Times New Roman" w:cs="Times New Roman"/>
                                  <w:sz w:val="24"/>
                                  <w:szCs w:val="24"/>
                                  <w:lang w:val="en-US"/>
                                </w:rPr>
                                <w:t>Improved Service Efficiency (CX2)</w:t>
                              </w:r>
                            </w:p>
                          </w:txbxContent>
                        </v:textbox>
                      </v:shape>
                      <v:shape id="Text Box 13" o:spid="_x0000_s1045" type="#_x0000_t202" style="position:absolute;left:5875;top:233623;width:2415;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33AEFBA4" w14:textId="77777777" w:rsidR="009C7988" w:rsidRDefault="00F01DB2">
                              <w:pPr>
                                <w:jc w:val="center"/>
                                <w:rPr>
                                  <w:rFonts w:ascii="Times New Roman" w:hAnsi="Times New Roman" w:cs="Times New Roman"/>
                                  <w:sz w:val="24"/>
                                  <w:szCs w:val="24"/>
                                  <w:lang w:val="en-US"/>
                                </w:rPr>
                              </w:pPr>
                              <w:r>
                                <w:rPr>
                                  <w:rFonts w:ascii="Times New Roman" w:hAnsi="Times New Roman" w:cs="Times New Roman"/>
                                  <w:sz w:val="24"/>
                                  <w:szCs w:val="24"/>
                                  <w:lang w:val="en-US"/>
                                </w:rPr>
                                <w:t>Improved Customer Satisfaction (CX3</w:t>
                              </w:r>
                              <w:r w:rsidR="00D56BC4">
                                <w:rPr>
                                  <w:rFonts w:ascii="Times New Roman" w:hAnsi="Times New Roman" w:cs="Times New Roman"/>
                                  <w:sz w:val="24"/>
                                  <w:szCs w:val="24"/>
                                  <w:lang w:val="en-US"/>
                                </w:rPr>
                                <w:t>, CX5</w:t>
                              </w:r>
                              <w:r>
                                <w:rPr>
                                  <w:rFonts w:ascii="Times New Roman" w:hAnsi="Times New Roman" w:cs="Times New Roman"/>
                                  <w:sz w:val="24"/>
                                  <w:szCs w:val="24"/>
                                  <w:lang w:val="en-US"/>
                                </w:rPr>
                                <w:t>)</w:t>
                              </w:r>
                            </w:p>
                          </w:txbxContent>
                        </v:textbox>
                      </v:shape>
                      <v:shape id="Text Box 14" o:spid="_x0000_s1046" type="#_x0000_t202" style="position:absolute;left:5898;top:234867;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E7E8795" w14:textId="77777777" w:rsidR="00F01DB2" w:rsidRDefault="00F01DB2" w:rsidP="00F01DB2">
                              <w:pPr>
                                <w:jc w:val="center"/>
                                <w:rPr>
                                  <w:rFonts w:ascii="Times New Roman" w:hAnsi="Times New Roman" w:cs="Times New Roman"/>
                                  <w:sz w:val="24"/>
                                  <w:szCs w:val="24"/>
                                  <w:lang w:val="en-US"/>
                                </w:rPr>
                              </w:pPr>
                              <w:r>
                                <w:rPr>
                                  <w:rFonts w:ascii="Times New Roman" w:hAnsi="Times New Roman" w:cs="Times New Roman"/>
                                  <w:sz w:val="24"/>
                                  <w:szCs w:val="24"/>
                                  <w:lang w:val="en-US"/>
                                </w:rPr>
                                <w:t>Improved Customer Insights (CX4)</w:t>
                              </w:r>
                            </w:p>
                            <w:p w14:paraId="27240CC3" w14:textId="77777777" w:rsidR="009C7988" w:rsidRDefault="009C7988">
                              <w:pPr>
                                <w:jc w:val="center"/>
                                <w:rPr>
                                  <w:rFonts w:ascii="Times New Roman" w:hAnsi="Times New Roman" w:cs="Times New Roman"/>
                                  <w:sz w:val="24"/>
                                  <w:szCs w:val="24"/>
                                  <w:lang w:val="en-US"/>
                                </w:rPr>
                              </w:pPr>
                            </w:p>
                          </w:txbxContent>
                        </v:textbox>
                      </v:shape>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47" type="#_x0000_t13" style="position:absolute;left:7913;top:226471;width:699;height: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" adj="16486" fillcolor="white [3212]" strokecolor="black [3213]" strokeweight="1pt"/>
                </v:group>
                <v:shape id="Right Arrow 29" o:spid="_x0000_s1048" type="#_x0000_t13" style="position:absolute;left:38862;top:13430;width:4438;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" adj="16486" fillcolor="white [3212]" strokecolor="black [3213]" strokeweight="1pt"/>
                <v:shape id="Right Arrow 29" o:spid="_x0000_s1049" type="#_x0000_t13" style="position:absolute;left:16478;top:33623;width:12852;height:2362;rotation:-14734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" adj="19615" fillcolor="white [3212]" strokecolor="black [3213]" strokeweight="1pt"/>
                <v:shape id="Right Arrow 29" o:spid="_x0000_s1050" type="#_x0000_t13" style="position:absolute;left:31242;top:33242;width:12664;height:2362;rotation:12684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" adj="19586" fillcolor="white [3212]" strokecolor="black [3213]" strokeweight="1pt"/>
                <w10:wrap type="topAndBottom" anchorx="margin"/>
              </v:group>
            </w:pict>
          </mc:Fallback>
        </mc:AlternateContent>
      </w:r>
      <w:r w:rsidR="004D20A3">
        <w:rPr>
          <w:noProof/>
        </w:rPr>
        <mc:AlternateContent>
          <mc:Choice Requires="wps">
            <w:drawing>
              <wp:anchor distT="0" distB="0" distL="114300" distR="114300" simplePos="0" relativeHeight="251659264" behindDoc="0" locked="0" layoutInCell="1" allowOverlap="1" wp14:anchorId="1FA42076" wp14:editId="567A1D2D">
                <wp:simplePos x="0" y="0"/>
                <wp:positionH relativeFrom="column">
                  <wp:posOffset>2947035</wp:posOffset>
                </wp:positionH>
                <wp:positionV relativeFrom="paragraph">
                  <wp:posOffset>2171700</wp:posOffset>
                </wp:positionV>
                <wp:extent cx="142875" cy="172085"/>
                <wp:effectExtent l="0" t="0" r="9525" b="18415"/>
                <wp:wrapNone/>
                <wp:docPr id="7" name="Text Box 7"/>
                <wp:cNvGraphicFramePr/>
                <a:graphic xmlns:a="http://schemas.openxmlformats.org/drawingml/2006/main">
                  <a:graphicData uri="http://schemas.microsoft.com/office/word/2010/wordprocessingShape">
                    <wps:wsp>
                      <wps:cNvSpPr txBox="1"/>
                      <wps:spPr>
                        <a:xfrm>
                          <a:off x="3909060" y="3143885"/>
                          <a:ext cx="142875" cy="172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14541B" w14:textId="77777777" w:rsidR="009C7988" w:rsidRDefault="009C79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A42076" id="Text Box 7" o:spid="_x0000_s1051" type="#_x0000_t202" style="position:absolute;margin-left:232.05pt;margin-top:171pt;width:11.25pt;height:1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" fillcolor="white [3201]" stroked="f" strokeweight=".5pt">
                <v:textbox>
                  <w:txbxContent>
                    <w:p w14:paraId="0214541B" w14:textId="77777777" w:rsidR="009C7988" w:rsidRDefault="009C7988"/>
                  </w:txbxContent>
                </v:textbox>
              </v:shape>
            </w:pict>
          </mc:Fallback>
        </mc:AlternateContent>
      </w:r>
      <w:r w:rsidR="004D20A3">
        <w:rPr>
          <w:rFonts w:ascii="Times New Roman" w:hAnsi="Times New Roman" w:cs="Times New Roman"/>
          <w:b/>
          <w:bCs/>
        </w:rPr>
        <w:t xml:space="preserve">Figure </w:t>
      </w:r>
      <w:r w:rsidR="004D20A3">
        <w:rPr>
          <w:rFonts w:ascii="Times New Roman" w:hAnsi="Times New Roman" w:cs="Times New Roman"/>
          <w:b/>
          <w:bCs/>
          <w:lang w:val="en-US"/>
        </w:rPr>
        <w:t>3</w:t>
      </w:r>
      <w:r w:rsidR="004D20A3">
        <w:rPr>
          <w:rFonts w:ascii="Times New Roman" w:hAnsi="Times New Roman" w:cs="Times New Roman"/>
          <w:b/>
          <w:bCs/>
        </w:rPr>
        <w:t>:</w:t>
      </w:r>
      <w:r w:rsidR="004D20A3">
        <w:rPr>
          <w:rFonts w:ascii="Times New Roman" w:hAnsi="Times New Roman" w:cs="Times New Roman"/>
        </w:rPr>
        <w:t xml:space="preserve"> The conceptual model flow diagram</w:t>
      </w:r>
    </w:p>
    <w:p w14:paraId="6B6DB6C8"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1AC2E2EB" w14:textId="056514DD" w:rsidR="007467FC" w:rsidRPr="00D56BC4" w:rsidRDefault="007467FC">
      <w:pPr>
        <w:jc w:val="both"/>
        <w:rPr>
          <w:rFonts w:ascii="Times New Roman" w:hAnsi="Times New Roman" w:cs="Times New Roman"/>
          <w:b/>
          <w:color w:val="FF0000"/>
          <w:sz w:val="24"/>
          <w:szCs w:val="24"/>
          <w:u w:val="single"/>
        </w:rPr>
      </w:pPr>
    </w:p>
    <w:p w14:paraId="41880EBD" w14:textId="77777777" w:rsidR="007467FC" w:rsidRDefault="004D20A3">
      <w:pPr>
        <w:jc w:val="both"/>
        <w:rPr>
          <w:rFonts w:ascii="Times New Roman" w:hAnsi="Times New Roman" w:cs="Times New Roman"/>
          <w:b/>
          <w:bCs/>
          <w:sz w:val="24"/>
          <w:szCs w:val="24"/>
          <w:lang w:val="en-US"/>
        </w:rPr>
      </w:pPr>
      <w:r>
        <w:rPr>
          <w:rFonts w:ascii="Times New Roman" w:hAnsi="Times New Roman" w:cs="Times New Roman"/>
          <w:sz w:val="24"/>
          <w:szCs w:val="24"/>
        </w:rPr>
        <w:t>According to the model's theory, DM's direct impact on CX is negligible. Properly categorizing, validating, and disseminating DM insights throughout the company is essential for consistently affecting customer-facing teams responsible for CX, underlining the vital role of KM in information dissemination.</w:t>
      </w:r>
    </w:p>
    <w:p w14:paraId="1BAA396F" w14:textId="77777777" w:rsidR="007467FC" w:rsidRDefault="007467FC">
      <w:pPr>
        <w:spacing w:after="0" w:line="240" w:lineRule="auto"/>
        <w:jc w:val="both"/>
        <w:rPr>
          <w:rFonts w:ascii="Times New Roman" w:hAnsi="Times New Roman" w:cs="Times New Roman"/>
          <w:b/>
          <w:bCs/>
          <w:sz w:val="24"/>
          <w:szCs w:val="24"/>
        </w:rPr>
      </w:pPr>
    </w:p>
    <w:p w14:paraId="6C6A29D1" w14:textId="0D5509C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8D2787">
        <w:rPr>
          <w:rFonts w:ascii="Times New Roman" w:hAnsi="Times New Roman" w:cs="Times New Roman"/>
          <w:b/>
          <w:bCs/>
          <w:sz w:val="24"/>
          <w:szCs w:val="24"/>
        </w:rPr>
        <w:t>Hypothesis Testing</w:t>
      </w:r>
    </w:p>
    <w:p w14:paraId="3FD3369B" w14:textId="77777777" w:rsidR="007467FC" w:rsidRDefault="007467FC">
      <w:pPr>
        <w:spacing w:after="0" w:line="240" w:lineRule="auto"/>
        <w:jc w:val="both"/>
        <w:rPr>
          <w:rFonts w:ascii="Times New Roman" w:hAnsi="Times New Roman" w:cs="Times New Roman"/>
          <w:b/>
          <w:bCs/>
          <w:sz w:val="24"/>
          <w:szCs w:val="24"/>
        </w:rPr>
      </w:pPr>
    </w:p>
    <w:p w14:paraId="24E29F91"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analysis using SEM path evaluation shows the findings for the three hypotheses, H1, H2, and H3, from the conceptual model. According to this model, KM is the mediator, CX is the dependent, and DM is the independent variable. Table 6 outlines the results for each hypothesis with p-values and standardized path coefficients (β) calculated using the average composite scores of the latent variables in the SEM analysis.</w:t>
      </w:r>
    </w:p>
    <w:p w14:paraId="25104D8D" w14:textId="77777777" w:rsidR="007467FC" w:rsidRDefault="007467FC">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54"/>
        <w:gridCol w:w="1350"/>
        <w:gridCol w:w="2146"/>
        <w:gridCol w:w="1731"/>
        <w:gridCol w:w="900"/>
        <w:gridCol w:w="935"/>
      </w:tblGrid>
      <w:tr w:rsidR="007467FC" w14:paraId="32B1143E" w14:textId="77777777">
        <w:tc>
          <w:tcPr>
            <w:tcW w:w="0" w:type="auto"/>
          </w:tcPr>
          <w:p w14:paraId="7D7BE5D2"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Path</w:t>
            </w:r>
          </w:p>
        </w:tc>
        <w:tc>
          <w:tcPr>
            <w:tcW w:w="0" w:type="auto"/>
          </w:tcPr>
          <w:p w14:paraId="152CB40F"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Hypothesis</w:t>
            </w:r>
          </w:p>
        </w:tc>
        <w:tc>
          <w:tcPr>
            <w:tcW w:w="0" w:type="auto"/>
          </w:tcPr>
          <w:p w14:paraId="6F046635"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Relationship</w:t>
            </w:r>
          </w:p>
        </w:tc>
        <w:tc>
          <w:tcPr>
            <w:tcW w:w="0" w:type="auto"/>
          </w:tcPr>
          <w:p w14:paraId="16D1F964"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Standardized Coefficient (β)</w:t>
            </w:r>
          </w:p>
        </w:tc>
        <w:tc>
          <w:tcPr>
            <w:tcW w:w="0" w:type="auto"/>
          </w:tcPr>
          <w:p w14:paraId="105927CE"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c>
          <w:tcPr>
            <w:tcW w:w="0" w:type="auto"/>
          </w:tcPr>
          <w:p w14:paraId="4758BF56"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Result</w:t>
            </w:r>
          </w:p>
        </w:tc>
      </w:tr>
      <w:tr w:rsidR="007467FC" w14:paraId="3F319047" w14:textId="77777777">
        <w:tc>
          <w:tcPr>
            <w:tcW w:w="0" w:type="auto"/>
          </w:tcPr>
          <w:p w14:paraId="4E626BBC"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DM &gt;&gt;KM</w:t>
            </w:r>
          </w:p>
        </w:tc>
        <w:tc>
          <w:tcPr>
            <w:tcW w:w="0" w:type="auto"/>
          </w:tcPr>
          <w:p w14:paraId="30CBE3A3"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H1</w:t>
            </w:r>
          </w:p>
        </w:tc>
        <w:tc>
          <w:tcPr>
            <w:tcW w:w="0" w:type="auto"/>
          </w:tcPr>
          <w:p w14:paraId="18E8C3FA"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Data Mining significantly and positively affects Knowledge Management.</w:t>
            </w:r>
          </w:p>
        </w:tc>
        <w:tc>
          <w:tcPr>
            <w:tcW w:w="0" w:type="auto"/>
          </w:tcPr>
          <w:p w14:paraId="34B3068B"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0.960</w:t>
            </w:r>
          </w:p>
        </w:tc>
        <w:tc>
          <w:tcPr>
            <w:tcW w:w="0" w:type="auto"/>
          </w:tcPr>
          <w:p w14:paraId="530EC93A"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&lt;0.001</w:t>
            </w:r>
          </w:p>
        </w:tc>
        <w:tc>
          <w:tcPr>
            <w:tcW w:w="0" w:type="auto"/>
          </w:tcPr>
          <w:p w14:paraId="794AA1E4" w14:textId="77777777" w:rsidR="007467FC" w:rsidRPr="008D2787" w:rsidRDefault="009C7988">
            <w:pPr>
              <w:spacing w:after="0" w:line="240" w:lineRule="auto"/>
              <w:rPr>
                <w:rFonts w:ascii="Times New Roman" w:hAnsi="Times New Roman" w:cs="Times New Roman"/>
                <w:bCs/>
                <w:sz w:val="24"/>
                <w:szCs w:val="24"/>
              </w:rPr>
            </w:pPr>
            <w:r w:rsidRPr="008D2787">
              <w:rPr>
                <w:rFonts w:ascii="Times New Roman" w:hAnsi="Times New Roman" w:cs="Times New Roman"/>
                <w:bCs/>
                <w:sz w:val="24"/>
                <w:szCs w:val="24"/>
              </w:rPr>
              <w:t>Proved</w:t>
            </w:r>
          </w:p>
        </w:tc>
      </w:tr>
      <w:tr w:rsidR="007467FC" w14:paraId="3C51F4C8" w14:textId="77777777">
        <w:tc>
          <w:tcPr>
            <w:tcW w:w="0" w:type="auto"/>
          </w:tcPr>
          <w:p w14:paraId="6B78D5B9"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KM &gt;&gt;CX</w:t>
            </w:r>
          </w:p>
        </w:tc>
        <w:tc>
          <w:tcPr>
            <w:tcW w:w="0" w:type="auto"/>
          </w:tcPr>
          <w:p w14:paraId="15AC038F"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H2</w:t>
            </w:r>
          </w:p>
        </w:tc>
        <w:tc>
          <w:tcPr>
            <w:tcW w:w="0" w:type="auto"/>
          </w:tcPr>
          <w:p w14:paraId="0311476A" w14:textId="306E29D2"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Knowledge Management significantly and </w:t>
            </w:r>
            <w:r>
              <w:rPr>
                <w:rFonts w:ascii="Times New Roman" w:hAnsi="Times New Roman" w:cs="Times New Roman"/>
                <w:sz w:val="24"/>
                <w:szCs w:val="24"/>
              </w:rPr>
              <w:lastRenderedPageBreak/>
              <w:t xml:space="preserve">positively </w:t>
            </w:r>
            <w:r w:rsidR="008D2787">
              <w:rPr>
                <w:rFonts w:ascii="Times New Roman" w:hAnsi="Times New Roman" w:cs="Times New Roman"/>
                <w:sz w:val="24"/>
                <w:szCs w:val="24"/>
              </w:rPr>
              <w:t>impacts customer experience</w:t>
            </w:r>
            <w:r>
              <w:rPr>
                <w:rFonts w:ascii="Times New Roman" w:hAnsi="Times New Roman" w:cs="Times New Roman"/>
                <w:sz w:val="24"/>
                <w:szCs w:val="24"/>
              </w:rPr>
              <w:t>.</w:t>
            </w:r>
          </w:p>
        </w:tc>
        <w:tc>
          <w:tcPr>
            <w:tcW w:w="0" w:type="auto"/>
          </w:tcPr>
          <w:p w14:paraId="48ED6567"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0.950</w:t>
            </w:r>
          </w:p>
        </w:tc>
        <w:tc>
          <w:tcPr>
            <w:tcW w:w="0" w:type="auto"/>
          </w:tcPr>
          <w:p w14:paraId="56580D97"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&lt;0.001</w:t>
            </w:r>
          </w:p>
        </w:tc>
        <w:tc>
          <w:tcPr>
            <w:tcW w:w="0" w:type="auto"/>
          </w:tcPr>
          <w:p w14:paraId="0B0E3D4A" w14:textId="77777777" w:rsidR="007467FC" w:rsidRPr="008D2787" w:rsidRDefault="009C7988">
            <w:pPr>
              <w:spacing w:after="0" w:line="240" w:lineRule="auto"/>
              <w:rPr>
                <w:rFonts w:ascii="Times New Roman" w:hAnsi="Times New Roman" w:cs="Times New Roman"/>
                <w:bCs/>
                <w:sz w:val="24"/>
                <w:szCs w:val="24"/>
              </w:rPr>
            </w:pPr>
            <w:r w:rsidRPr="008D2787">
              <w:rPr>
                <w:rFonts w:ascii="Times New Roman" w:hAnsi="Times New Roman" w:cs="Times New Roman"/>
                <w:bCs/>
                <w:sz w:val="24"/>
                <w:szCs w:val="24"/>
              </w:rPr>
              <w:t>Proved</w:t>
            </w:r>
          </w:p>
        </w:tc>
      </w:tr>
      <w:tr w:rsidR="007467FC" w14:paraId="12EC5D7F" w14:textId="77777777">
        <w:tc>
          <w:tcPr>
            <w:tcW w:w="0" w:type="auto"/>
          </w:tcPr>
          <w:p w14:paraId="2F287FA3"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DM &gt;&gt;CX (Direct)</w:t>
            </w:r>
          </w:p>
        </w:tc>
        <w:tc>
          <w:tcPr>
            <w:tcW w:w="0" w:type="auto"/>
          </w:tcPr>
          <w:p w14:paraId="3FB56808"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H3</w:t>
            </w:r>
          </w:p>
        </w:tc>
        <w:tc>
          <w:tcPr>
            <w:tcW w:w="0" w:type="auto"/>
          </w:tcPr>
          <w:p w14:paraId="2D64D040"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DM has a direct effect on CX.</w:t>
            </w:r>
          </w:p>
        </w:tc>
        <w:tc>
          <w:tcPr>
            <w:tcW w:w="0" w:type="auto"/>
          </w:tcPr>
          <w:p w14:paraId="0F95FCD2"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0.020</w:t>
            </w:r>
          </w:p>
        </w:tc>
        <w:tc>
          <w:tcPr>
            <w:tcW w:w="0" w:type="auto"/>
          </w:tcPr>
          <w:p w14:paraId="0810C867"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0.750</w:t>
            </w:r>
          </w:p>
        </w:tc>
        <w:tc>
          <w:tcPr>
            <w:tcW w:w="0" w:type="auto"/>
          </w:tcPr>
          <w:p w14:paraId="06E4CF2B" w14:textId="77777777" w:rsidR="007467FC" w:rsidRPr="008D2787" w:rsidRDefault="004D20A3">
            <w:pPr>
              <w:spacing w:after="0" w:line="240" w:lineRule="auto"/>
              <w:rPr>
                <w:rFonts w:ascii="Times New Roman" w:hAnsi="Times New Roman" w:cs="Times New Roman"/>
                <w:bCs/>
                <w:sz w:val="24"/>
                <w:szCs w:val="24"/>
              </w:rPr>
            </w:pPr>
            <w:r w:rsidRPr="008D2787">
              <w:rPr>
                <w:rFonts w:ascii="Times New Roman" w:hAnsi="Times New Roman" w:cs="Times New Roman"/>
                <w:bCs/>
                <w:sz w:val="24"/>
                <w:szCs w:val="24"/>
              </w:rPr>
              <w:t xml:space="preserve">Not </w:t>
            </w:r>
            <w:r w:rsidR="009C7988" w:rsidRPr="008D2787">
              <w:rPr>
                <w:rFonts w:ascii="Times New Roman" w:hAnsi="Times New Roman" w:cs="Times New Roman"/>
                <w:bCs/>
                <w:sz w:val="24"/>
                <w:szCs w:val="24"/>
              </w:rPr>
              <w:t>Proved</w:t>
            </w:r>
          </w:p>
        </w:tc>
      </w:tr>
      <w:tr w:rsidR="007467FC" w14:paraId="007180AA" w14:textId="77777777">
        <w:tc>
          <w:tcPr>
            <w:tcW w:w="0" w:type="auto"/>
          </w:tcPr>
          <w:p w14:paraId="10CB7F72"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DM&gt;&gt;KM&gt;&gt;CX (Indirect)</w:t>
            </w:r>
          </w:p>
        </w:tc>
        <w:tc>
          <w:tcPr>
            <w:tcW w:w="0" w:type="auto"/>
          </w:tcPr>
          <w:p w14:paraId="69E4F5A1"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00DF2A3D">
              <w:rPr>
                <w:rFonts w:ascii="Times New Roman" w:hAnsi="Times New Roman" w:cs="Times New Roman"/>
                <w:sz w:val="24"/>
                <w:szCs w:val="24"/>
              </w:rPr>
              <w:t>4</w:t>
            </w:r>
          </w:p>
        </w:tc>
        <w:tc>
          <w:tcPr>
            <w:tcW w:w="0" w:type="auto"/>
          </w:tcPr>
          <w:p w14:paraId="0FB00AB1"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KM mediates the relationship between DM and CX.</w:t>
            </w:r>
          </w:p>
        </w:tc>
        <w:tc>
          <w:tcPr>
            <w:tcW w:w="0" w:type="auto"/>
          </w:tcPr>
          <w:p w14:paraId="6F96DCAC"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0.912</w:t>
            </w:r>
          </w:p>
        </w:tc>
        <w:tc>
          <w:tcPr>
            <w:tcW w:w="0" w:type="auto"/>
          </w:tcPr>
          <w:p w14:paraId="099CB16B" w14:textId="77777777" w:rsidR="007467FC" w:rsidRDefault="004D20A3">
            <w:pPr>
              <w:spacing w:after="0" w:line="240" w:lineRule="auto"/>
              <w:rPr>
                <w:rFonts w:ascii="Times New Roman" w:hAnsi="Times New Roman" w:cs="Times New Roman"/>
                <w:sz w:val="24"/>
                <w:szCs w:val="24"/>
              </w:rPr>
            </w:pPr>
            <w:r>
              <w:rPr>
                <w:rFonts w:ascii="Times New Roman" w:hAnsi="Times New Roman" w:cs="Times New Roman"/>
                <w:sz w:val="24"/>
                <w:szCs w:val="24"/>
              </w:rPr>
              <w:t>&lt;0.001</w:t>
            </w:r>
          </w:p>
        </w:tc>
        <w:tc>
          <w:tcPr>
            <w:tcW w:w="0" w:type="auto"/>
          </w:tcPr>
          <w:p w14:paraId="5B4EFDF5" w14:textId="77777777" w:rsidR="007467FC" w:rsidRPr="008D2787" w:rsidRDefault="009C7988">
            <w:pPr>
              <w:spacing w:after="0" w:line="240" w:lineRule="auto"/>
              <w:rPr>
                <w:rFonts w:ascii="Times New Roman" w:hAnsi="Times New Roman" w:cs="Times New Roman"/>
                <w:bCs/>
                <w:sz w:val="24"/>
                <w:szCs w:val="24"/>
              </w:rPr>
            </w:pPr>
            <w:r w:rsidRPr="008D2787">
              <w:rPr>
                <w:rFonts w:ascii="Times New Roman" w:hAnsi="Times New Roman" w:cs="Times New Roman"/>
                <w:bCs/>
                <w:sz w:val="24"/>
                <w:szCs w:val="24"/>
              </w:rPr>
              <w:t>Proved</w:t>
            </w:r>
          </w:p>
        </w:tc>
      </w:tr>
    </w:tbl>
    <w:p w14:paraId="1D61B960" w14:textId="2217282F" w:rsidR="007467FC" w:rsidRDefault="004D20A3">
      <w:pPr>
        <w:pStyle w:val="NoSpacing"/>
        <w:rPr>
          <w:rFonts w:ascii="Times New Roman" w:hAnsi="Times New Roman" w:cs="Times New Roman"/>
        </w:rPr>
      </w:pPr>
      <w:r>
        <w:rPr>
          <w:rFonts w:ascii="Times New Roman" w:hAnsi="Times New Roman" w:cs="Times New Roman"/>
          <w:b/>
          <w:bCs/>
        </w:rPr>
        <w:t>Table 8</w:t>
      </w:r>
      <w:r w:rsidR="008D2787">
        <w:rPr>
          <w:rFonts w:ascii="Times New Roman" w:hAnsi="Times New Roman" w:cs="Times New Roman"/>
          <w:b/>
          <w:bCs/>
        </w:rPr>
        <w:t>:</w:t>
      </w:r>
      <w:r>
        <w:rPr>
          <w:rFonts w:ascii="Times New Roman" w:hAnsi="Times New Roman" w:cs="Times New Roman"/>
        </w:rPr>
        <w:t xml:space="preserve"> The Structural Equation Model Path Analysis and Hypotheses Testing</w:t>
      </w:r>
    </w:p>
    <w:p w14:paraId="49115385" w14:textId="77777777" w:rsidR="007467FC" w:rsidRDefault="004D20A3">
      <w:pPr>
        <w:pStyle w:val="NoSpacing"/>
        <w:rPr>
          <w:rFonts w:ascii="Times New Roman" w:hAnsi="Times New Roman" w:cs="Times New Roman"/>
        </w:rPr>
      </w:pPr>
      <w:r>
        <w:rPr>
          <w:rFonts w:ascii="Times New Roman" w:hAnsi="Times New Roman" w:cs="Times New Roman"/>
        </w:rPr>
        <w:t>Source: own elaboration</w:t>
      </w:r>
    </w:p>
    <w:p w14:paraId="38BDEAC6" w14:textId="77777777" w:rsidR="007467FC" w:rsidRDefault="007467FC">
      <w:pPr>
        <w:spacing w:after="0" w:line="240" w:lineRule="auto"/>
        <w:jc w:val="both"/>
        <w:rPr>
          <w:rFonts w:ascii="Times New Roman" w:hAnsi="Times New Roman" w:cs="Times New Roman"/>
          <w:sz w:val="24"/>
          <w:szCs w:val="24"/>
        </w:rPr>
      </w:pPr>
    </w:p>
    <w:p w14:paraId="68E47ACE"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analysis provides strong support for the proposed relationships:</w:t>
      </w:r>
    </w:p>
    <w:p w14:paraId="2048189D" w14:textId="77777777" w:rsidR="007467FC" w:rsidRPr="00DF2A3D" w:rsidRDefault="004D20A3" w:rsidP="00DF2A3D">
      <w:pPr>
        <w:pStyle w:val="ListParagraph"/>
        <w:numPr>
          <w:ilvl w:val="0"/>
          <w:numId w:val="3"/>
        </w:numPr>
        <w:spacing w:after="0" w:line="240" w:lineRule="auto"/>
        <w:jc w:val="both"/>
        <w:rPr>
          <w:rFonts w:ascii="Times New Roman" w:hAnsi="Times New Roman" w:cs="Times New Roman"/>
          <w:sz w:val="24"/>
          <w:szCs w:val="24"/>
        </w:rPr>
      </w:pPr>
      <w:r w:rsidRPr="00DF2A3D">
        <w:rPr>
          <w:rFonts w:ascii="Times New Roman" w:hAnsi="Times New Roman" w:cs="Times New Roman"/>
          <w:sz w:val="24"/>
          <w:szCs w:val="24"/>
        </w:rPr>
        <w:t>H1 Support (DM &gt;&gt; KM): Knowledge management (KM) is greatly and favourably impacted by data mining (DM) (β = 0.960, p &lt; 0.001), which increases the effectiveness of KM.</w:t>
      </w:r>
    </w:p>
    <w:p w14:paraId="08E50878" w14:textId="77777777" w:rsidR="007467FC" w:rsidRDefault="007467FC">
      <w:pPr>
        <w:spacing w:after="0" w:line="240" w:lineRule="auto"/>
        <w:jc w:val="both"/>
        <w:rPr>
          <w:rFonts w:ascii="Times New Roman" w:hAnsi="Times New Roman" w:cs="Times New Roman"/>
          <w:sz w:val="24"/>
          <w:szCs w:val="24"/>
        </w:rPr>
      </w:pPr>
    </w:p>
    <w:p w14:paraId="5582975E" w14:textId="77777777" w:rsidR="00DF2A3D" w:rsidRDefault="004D20A3" w:rsidP="00DF2A3D">
      <w:pPr>
        <w:pStyle w:val="ListParagraph"/>
        <w:numPr>
          <w:ilvl w:val="0"/>
          <w:numId w:val="3"/>
        </w:numPr>
        <w:spacing w:after="0" w:line="240" w:lineRule="auto"/>
        <w:jc w:val="both"/>
        <w:rPr>
          <w:rFonts w:ascii="Times New Roman" w:hAnsi="Times New Roman" w:cs="Times New Roman"/>
          <w:sz w:val="24"/>
          <w:szCs w:val="24"/>
        </w:rPr>
      </w:pPr>
      <w:r w:rsidRPr="00DF2A3D">
        <w:rPr>
          <w:rFonts w:ascii="Times New Roman" w:hAnsi="Times New Roman" w:cs="Times New Roman"/>
          <w:sz w:val="24"/>
          <w:szCs w:val="24"/>
        </w:rPr>
        <w:t>H2 Support (KM &gt;&gt;CX): Customer Experience (CX) is significantly impacted by Knowledge Management (KM) (β = 0.950, p &lt; 0.001), establishing a connection between enhanced CX and DM expertise.</w:t>
      </w:r>
    </w:p>
    <w:p w14:paraId="0DF5DEB2" w14:textId="77777777" w:rsidR="00DF2A3D" w:rsidRPr="00DF2A3D" w:rsidRDefault="00DF2A3D" w:rsidP="00DF2A3D">
      <w:pPr>
        <w:pStyle w:val="ListParagraph"/>
        <w:rPr>
          <w:rFonts w:ascii="Times New Roman" w:hAnsi="Times New Roman" w:cs="Times New Roman"/>
          <w:sz w:val="24"/>
          <w:szCs w:val="24"/>
        </w:rPr>
      </w:pPr>
    </w:p>
    <w:p w14:paraId="2C6D1B92" w14:textId="77777777" w:rsidR="007467FC" w:rsidRPr="00DF2A3D" w:rsidRDefault="004D20A3" w:rsidP="00DF2A3D">
      <w:pPr>
        <w:pStyle w:val="ListParagraph"/>
        <w:numPr>
          <w:ilvl w:val="0"/>
          <w:numId w:val="3"/>
        </w:numPr>
        <w:spacing w:after="0" w:line="240" w:lineRule="auto"/>
        <w:jc w:val="both"/>
        <w:rPr>
          <w:rFonts w:ascii="Times New Roman" w:hAnsi="Times New Roman" w:cs="Times New Roman"/>
          <w:sz w:val="24"/>
          <w:szCs w:val="24"/>
        </w:rPr>
      </w:pPr>
      <w:r w:rsidRPr="00DF2A3D">
        <w:rPr>
          <w:rFonts w:ascii="Times New Roman" w:hAnsi="Times New Roman" w:cs="Times New Roman"/>
          <w:sz w:val="24"/>
          <w:szCs w:val="24"/>
        </w:rPr>
        <w:t>The relationship between DM and CX is mediated by KM.  The impact of DM on CX was totally mediated by the extremely significant indirect effect through KM (βDM&gt;&gt;KM x βKM&gt;&gt;CX) = 0.960 x 0.950 = (</w:t>
      </w:r>
      <w:r w:rsidRPr="00DF2A3D">
        <w:rPr>
          <w:rFonts w:ascii="Times New Roman" w:hAnsi="Times New Roman" w:cs="Times New Roman"/>
          <w:b/>
          <w:bCs/>
          <w:sz w:val="24"/>
          <w:szCs w:val="24"/>
        </w:rPr>
        <w:t>0.912</w:t>
      </w:r>
      <w:r w:rsidRPr="00DF2A3D">
        <w:rPr>
          <w:rFonts w:ascii="Times New Roman" w:hAnsi="Times New Roman" w:cs="Times New Roman"/>
          <w:sz w:val="24"/>
          <w:szCs w:val="24"/>
        </w:rPr>
        <w:t>, p &lt; 0.001).</w:t>
      </w:r>
    </w:p>
    <w:p w14:paraId="70C77FC3" w14:textId="77777777" w:rsidR="007467FC" w:rsidRDefault="007467FC">
      <w:pPr>
        <w:spacing w:after="0" w:line="240" w:lineRule="auto"/>
        <w:jc w:val="both"/>
        <w:rPr>
          <w:rFonts w:ascii="Times New Roman" w:hAnsi="Times New Roman" w:cs="Times New Roman"/>
          <w:sz w:val="24"/>
          <w:szCs w:val="24"/>
        </w:rPr>
      </w:pPr>
    </w:p>
    <w:p w14:paraId="307D3FDF"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pilot study validates full mediation (H</w:t>
      </w:r>
      <w:r w:rsidR="00DF2A3D">
        <w:rPr>
          <w:rFonts w:ascii="Times New Roman" w:hAnsi="Times New Roman" w:cs="Times New Roman"/>
          <w:sz w:val="24"/>
          <w:szCs w:val="24"/>
        </w:rPr>
        <w:t>4</w:t>
      </w:r>
      <w:r>
        <w:rPr>
          <w:rFonts w:ascii="Times New Roman" w:hAnsi="Times New Roman" w:cs="Times New Roman"/>
          <w:sz w:val="24"/>
          <w:szCs w:val="24"/>
        </w:rPr>
        <w:t>) and highlights how important it is to integrate data mining into efficient knowledge management procedures in order to improve customer experience outcomes. A strong connection between knowledge management and customer experience (CX) leads to practical effects; CX is driven by data-based KM that empowers customer service representatives or enables self-service.  Strong correlations and high path coefficients raise questions about discriminant validity even though the model has good support.  Conceptually and experimentally, constructs should be separate, yet on online platforms, integration is seen as an ongoing system.  "Better CX" and "data-driven KM" may be seen by managers as components of the same strategic endeavour.  The mediation test validates the causation order: DM to KM to CX, even in the face of strong correlation.  With its emphasis on holistic management for an interdependent value chain, knowledge management (KM) is still essential even when there is a strong correlation between variables.</w:t>
      </w:r>
    </w:p>
    <w:p w14:paraId="5008145E" w14:textId="77777777" w:rsidR="007467FC" w:rsidRDefault="007467FC">
      <w:pPr>
        <w:spacing w:after="0" w:line="240" w:lineRule="auto"/>
        <w:jc w:val="both"/>
        <w:rPr>
          <w:rFonts w:ascii="Times New Roman" w:hAnsi="Times New Roman" w:cs="Times New Roman"/>
          <w:b/>
          <w:bCs/>
          <w:sz w:val="28"/>
          <w:szCs w:val="28"/>
        </w:rPr>
      </w:pPr>
    </w:p>
    <w:p w14:paraId="6102497D" w14:textId="77777777" w:rsidR="007467FC" w:rsidRDefault="007467FC">
      <w:pPr>
        <w:spacing w:after="0" w:line="240" w:lineRule="auto"/>
        <w:jc w:val="both"/>
        <w:rPr>
          <w:rFonts w:ascii="Times New Roman" w:hAnsi="Times New Roman" w:cs="Times New Roman"/>
          <w:b/>
          <w:bCs/>
          <w:sz w:val="28"/>
          <w:szCs w:val="28"/>
        </w:rPr>
      </w:pPr>
    </w:p>
    <w:p w14:paraId="2FCA3D77" w14:textId="77777777" w:rsidR="007467FC" w:rsidRDefault="004D20A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CONCLUSION</w:t>
      </w:r>
    </w:p>
    <w:p w14:paraId="7CA4DE23" w14:textId="77777777" w:rsidR="007467FC" w:rsidRDefault="007467FC">
      <w:pPr>
        <w:spacing w:after="0" w:line="240" w:lineRule="auto"/>
        <w:jc w:val="both"/>
        <w:rPr>
          <w:rFonts w:ascii="Times New Roman" w:hAnsi="Times New Roman" w:cs="Times New Roman"/>
          <w:sz w:val="24"/>
          <w:szCs w:val="24"/>
        </w:rPr>
      </w:pPr>
    </w:p>
    <w:p w14:paraId="5BEAD1BC" w14:textId="29AD13CB" w:rsidR="007467FC" w:rsidRDefault="008D27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proposed mediating role of knowledge management in the relationship between data mining and customer experience within online publishing, this pilot study employed a quantitative approach, specifically Structural Equation </w:t>
      </w:r>
      <w:proofErr w:type="spellStart"/>
      <w:r>
        <w:rPr>
          <w:rFonts w:ascii="Times New Roman" w:hAnsi="Times New Roman" w:cs="Times New Roman"/>
          <w:sz w:val="24"/>
          <w:szCs w:val="24"/>
        </w:rPr>
        <w:t>Modeling</w:t>
      </w:r>
      <w:proofErr w:type="spellEnd"/>
      <w:r>
        <w:rPr>
          <w:rFonts w:ascii="Times New Roman" w:hAnsi="Times New Roman" w:cs="Times New Roman"/>
          <w:sz w:val="24"/>
          <w:szCs w:val="24"/>
        </w:rPr>
        <w:t xml:space="preserve"> (SEM), on an initial sample of N = 33</w:t>
      </w:r>
      <w:r w:rsidR="004D20A3">
        <w:rPr>
          <w:rFonts w:ascii="Times New Roman" w:hAnsi="Times New Roman" w:cs="Times New Roman"/>
          <w:sz w:val="24"/>
          <w:szCs w:val="24"/>
        </w:rPr>
        <w:t xml:space="preserve"> industry managers. The research offered solid preliminary support for the conceptual model and verified the high internal consistency of all measured constructs.</w:t>
      </w:r>
    </w:p>
    <w:p w14:paraId="5A7CFE39" w14:textId="77777777" w:rsidR="007467FC" w:rsidRDefault="004D20A3" w:rsidP="00B82620">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significant standard path coefficient (β=0.960) provides preliminary evidence that the application of data mining techniques (clustering, predictive analytics) is highly associated with higher efficiency of </w:t>
      </w:r>
      <w:r>
        <w:rPr>
          <w:rFonts w:ascii="Times New Roman" w:hAnsi="Times New Roman" w:cs="Times New Roman"/>
          <w:sz w:val="24"/>
          <w:szCs w:val="24"/>
          <w:lang w:val="en-US"/>
        </w:rPr>
        <w:t xml:space="preserve">knowledge </w:t>
      </w:r>
      <w:r>
        <w:rPr>
          <w:rFonts w:ascii="Times New Roman" w:hAnsi="Times New Roman" w:cs="Times New Roman"/>
          <w:sz w:val="24"/>
          <w:szCs w:val="24"/>
        </w:rPr>
        <w:t>m</w:t>
      </w:r>
      <w:proofErr w:type="spellStart"/>
      <w:r>
        <w:rPr>
          <w:rFonts w:ascii="Times New Roman" w:hAnsi="Times New Roman" w:cs="Times New Roman"/>
          <w:sz w:val="24"/>
          <w:szCs w:val="24"/>
          <w:lang w:val="en-US"/>
        </w:rPr>
        <w:t>anagement</w:t>
      </w:r>
      <w:proofErr w:type="spellEnd"/>
      <w:r>
        <w:rPr>
          <w:rFonts w:ascii="Times New Roman" w:hAnsi="Times New Roman" w:cs="Times New Roman"/>
          <w:sz w:val="24"/>
          <w:szCs w:val="24"/>
        </w:rPr>
        <w:t xml:space="preserve"> processes</w:t>
      </w:r>
    </w:p>
    <w:p w14:paraId="0831C440" w14:textId="77777777" w:rsidR="007467FC" w:rsidRDefault="004D20A3" w:rsidP="00B82620">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result shows that in this instance, improved customer experience outcomes are significantly and powerfully predicted by effective knowledge management, specifically the capacity to gather, share, and integrate insights (β=0.950)</w:t>
      </w:r>
    </w:p>
    <w:p w14:paraId="7842822B" w14:textId="77777777" w:rsidR="007467FC" w:rsidRDefault="004D20A3" w:rsidP="00B82620">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primary hypothesis so far is validated: the study proposes full mediation by </w:t>
      </w:r>
      <w:r>
        <w:rPr>
          <w:rFonts w:ascii="Times New Roman" w:hAnsi="Times New Roman" w:cs="Times New Roman"/>
          <w:sz w:val="24"/>
          <w:szCs w:val="24"/>
          <w:lang w:val="en-US"/>
        </w:rPr>
        <w:t>knowledge management</w:t>
      </w:r>
      <w:r>
        <w:rPr>
          <w:rFonts w:ascii="Times New Roman" w:hAnsi="Times New Roman" w:cs="Times New Roman"/>
          <w:sz w:val="24"/>
          <w:szCs w:val="24"/>
        </w:rPr>
        <w:t xml:space="preserve">, which implies that the </w:t>
      </w:r>
      <w:r>
        <w:rPr>
          <w:rFonts w:ascii="Times New Roman" w:hAnsi="Times New Roman" w:cs="Times New Roman"/>
          <w:sz w:val="24"/>
          <w:szCs w:val="24"/>
          <w:lang w:val="en-US"/>
        </w:rPr>
        <w:t>knowledge management</w:t>
      </w:r>
      <w:r>
        <w:rPr>
          <w:rFonts w:ascii="Times New Roman" w:hAnsi="Times New Roman" w:cs="Times New Roman"/>
          <w:sz w:val="24"/>
          <w:szCs w:val="24"/>
        </w:rPr>
        <w:t xml:space="preserve"> process fully transmits the overall beneficial effect of </w:t>
      </w:r>
      <w:r>
        <w:rPr>
          <w:rFonts w:ascii="Times New Roman" w:hAnsi="Times New Roman" w:cs="Times New Roman"/>
          <w:sz w:val="24"/>
          <w:szCs w:val="24"/>
          <w:lang w:val="en-US"/>
        </w:rPr>
        <w:t>data mining</w:t>
      </w:r>
      <w:r>
        <w:rPr>
          <w:rFonts w:ascii="Times New Roman" w:hAnsi="Times New Roman" w:cs="Times New Roman"/>
          <w:sz w:val="24"/>
          <w:szCs w:val="24"/>
        </w:rPr>
        <w:t xml:space="preserve"> on customer experience.</w:t>
      </w:r>
    </w:p>
    <w:p w14:paraId="2A88B14B" w14:textId="77777777" w:rsidR="007467FC" w:rsidRDefault="007467FC">
      <w:pPr>
        <w:spacing w:after="0" w:line="240" w:lineRule="auto"/>
        <w:jc w:val="both"/>
        <w:rPr>
          <w:rFonts w:ascii="Times New Roman" w:hAnsi="Times New Roman" w:cs="Times New Roman"/>
          <w:sz w:val="24"/>
          <w:szCs w:val="24"/>
        </w:rPr>
      </w:pPr>
    </w:p>
    <w:p w14:paraId="590665E2"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Limitations and </w:t>
      </w:r>
      <w:r>
        <w:rPr>
          <w:rFonts w:ascii="Times New Roman" w:hAnsi="Times New Roman" w:cs="Times New Roman"/>
          <w:b/>
          <w:bCs/>
          <w:sz w:val="24"/>
          <w:szCs w:val="24"/>
          <w:lang w:val="en-US"/>
        </w:rPr>
        <w:t>d</w:t>
      </w:r>
      <w:proofErr w:type="spellStart"/>
      <w:r>
        <w:rPr>
          <w:rFonts w:ascii="Times New Roman" w:hAnsi="Times New Roman" w:cs="Times New Roman"/>
          <w:b/>
          <w:bCs/>
          <w:sz w:val="24"/>
          <w:szCs w:val="24"/>
        </w:rPr>
        <w:t>irection</w:t>
      </w:r>
      <w:proofErr w:type="spellEnd"/>
      <w:r>
        <w:rPr>
          <w:rFonts w:ascii="Times New Roman" w:hAnsi="Times New Roman" w:cs="Times New Roman"/>
          <w:b/>
          <w:bCs/>
          <w:sz w:val="24"/>
          <w:szCs w:val="24"/>
        </w:rPr>
        <w:t xml:space="preserve"> for future research</w:t>
      </w:r>
    </w:p>
    <w:p w14:paraId="657F6E8F" w14:textId="77777777" w:rsidR="007467FC" w:rsidRDefault="004D20A3" w:rsidP="00B82620">
      <w:pPr>
        <w:pStyle w:val="ListParagraph"/>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These results have limited generalizability because of the small initial sample size (n=33); external validity strongly requires replication with larger, more diversified samples in various digital publishing platforms.</w:t>
      </w:r>
    </w:p>
    <w:p w14:paraId="64C14D85" w14:textId="77777777" w:rsidR="007467FC" w:rsidRDefault="004D20A3" w:rsidP="00B82620">
      <w:pPr>
        <w:pStyle w:val="ListParagraph"/>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The incredibly high correlation (r=0.96) between the constructs points to possible problems with collinearity. Even though the model is highly significant, future research must address this discriminant validity issue to make sure the concepts are significantly different.</w:t>
      </w:r>
    </w:p>
    <w:p w14:paraId="66C7E4E5" w14:textId="77777777" w:rsidR="007467FC" w:rsidRDefault="007467FC">
      <w:pPr>
        <w:spacing w:after="0" w:line="240" w:lineRule="auto"/>
        <w:jc w:val="both"/>
        <w:rPr>
          <w:rFonts w:ascii="Times New Roman" w:hAnsi="Times New Roman" w:cs="Times New Roman"/>
          <w:b/>
          <w:bCs/>
          <w:sz w:val="24"/>
          <w:szCs w:val="24"/>
        </w:rPr>
      </w:pPr>
    </w:p>
    <w:p w14:paraId="1DA50F84" w14:textId="77777777" w:rsidR="007467FC" w:rsidRDefault="004D2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Conclusively, this preliminary research shows that effective knowledge management procedures are crucial for data mining to benefit customer experience by serving as a strategic link for converting insights into valuable assets. Data mining insights become significant when integrated into a robust knowledge management system instead of being viewed as stand-alone information, as shown by the non-significant direct effect in the study.</w:t>
      </w:r>
    </w:p>
    <w:p w14:paraId="60510B20" w14:textId="77777777" w:rsidR="007467FC" w:rsidRDefault="007467FC">
      <w:pPr>
        <w:spacing w:after="0" w:line="240" w:lineRule="auto"/>
        <w:jc w:val="both"/>
        <w:rPr>
          <w:rFonts w:ascii="Times New Roman" w:hAnsi="Times New Roman" w:cs="Times New Roman"/>
          <w:sz w:val="24"/>
          <w:szCs w:val="24"/>
        </w:rPr>
      </w:pPr>
    </w:p>
    <w:p w14:paraId="2024B21A" w14:textId="77777777" w:rsidR="007467FC" w:rsidRDefault="007467FC">
      <w:pPr>
        <w:spacing w:after="0" w:line="240" w:lineRule="auto"/>
        <w:jc w:val="both"/>
        <w:rPr>
          <w:rFonts w:ascii="Times New Roman" w:hAnsi="Times New Roman" w:cs="Times New Roman"/>
          <w:b/>
          <w:bCs/>
          <w:sz w:val="24"/>
          <w:szCs w:val="24"/>
        </w:rPr>
      </w:pPr>
    </w:p>
    <w:p w14:paraId="3AD1635E" w14:textId="77777777" w:rsidR="007467FC" w:rsidRDefault="007467FC">
      <w:pPr>
        <w:spacing w:after="0" w:line="240" w:lineRule="auto"/>
        <w:jc w:val="both"/>
        <w:rPr>
          <w:rFonts w:ascii="Times New Roman" w:hAnsi="Times New Roman" w:cs="Times New Roman"/>
          <w:b/>
          <w:bCs/>
          <w:sz w:val="24"/>
          <w:szCs w:val="24"/>
        </w:rPr>
      </w:pPr>
    </w:p>
    <w:p w14:paraId="0DDDD169" w14:textId="77777777" w:rsidR="007467FC" w:rsidRDefault="007467FC">
      <w:pPr>
        <w:spacing w:after="0" w:line="240" w:lineRule="auto"/>
        <w:jc w:val="both"/>
        <w:rPr>
          <w:rFonts w:ascii="Times New Roman" w:hAnsi="Times New Roman" w:cs="Times New Roman"/>
          <w:b/>
          <w:bCs/>
          <w:sz w:val="24"/>
          <w:szCs w:val="24"/>
        </w:rPr>
      </w:pPr>
    </w:p>
    <w:p w14:paraId="11B76ED5"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ACKNOWLEDGEMENT</w:t>
      </w:r>
    </w:p>
    <w:p w14:paraId="45239202" w14:textId="77777777" w:rsidR="007467FC" w:rsidRDefault="007467FC">
      <w:pPr>
        <w:spacing w:after="0" w:line="240" w:lineRule="auto"/>
        <w:jc w:val="both"/>
        <w:rPr>
          <w:rFonts w:ascii="Times New Roman" w:hAnsi="Times New Roman" w:cs="Times New Roman"/>
          <w:b/>
          <w:bCs/>
          <w:sz w:val="24"/>
          <w:szCs w:val="24"/>
        </w:rPr>
      </w:pPr>
    </w:p>
    <w:p w14:paraId="00A52C26" w14:textId="77777777" w:rsidR="007467FC" w:rsidRDefault="009C7988">
      <w:pPr>
        <w:spacing w:after="0" w:line="240" w:lineRule="auto"/>
        <w:jc w:val="both"/>
        <w:rPr>
          <w:rFonts w:ascii="Times New Roman" w:hAnsi="Times New Roman" w:cs="Times New Roman"/>
          <w:b/>
          <w:bCs/>
          <w:sz w:val="24"/>
          <w:szCs w:val="24"/>
        </w:rPr>
      </w:pPr>
      <w:r w:rsidRPr="008D2787">
        <w:rPr>
          <w:rFonts w:ascii="Times New Roman" w:hAnsi="Times New Roman" w:cs="Times New Roman"/>
          <w:bCs/>
          <w:sz w:val="24"/>
          <w:szCs w:val="24"/>
        </w:rPr>
        <w:t>We</w:t>
      </w:r>
      <w:r w:rsidR="004D20A3" w:rsidRPr="008D2787">
        <w:rPr>
          <w:rFonts w:ascii="Times New Roman" w:hAnsi="Times New Roman" w:cs="Times New Roman"/>
          <w:bCs/>
          <w:sz w:val="24"/>
          <w:szCs w:val="24"/>
        </w:rPr>
        <w:t xml:space="preserve"> would like to express </w:t>
      </w:r>
      <w:r w:rsidR="00EF6B8D" w:rsidRPr="008D2787">
        <w:rPr>
          <w:rFonts w:ascii="Times New Roman" w:hAnsi="Times New Roman" w:cs="Times New Roman"/>
          <w:bCs/>
          <w:sz w:val="24"/>
          <w:szCs w:val="24"/>
        </w:rPr>
        <w:t>our</w:t>
      </w:r>
      <w:r w:rsidR="004D20A3" w:rsidRPr="008D2787">
        <w:rPr>
          <w:rFonts w:ascii="Times New Roman" w:hAnsi="Times New Roman" w:cs="Times New Roman"/>
          <w:bCs/>
          <w:sz w:val="24"/>
          <w:szCs w:val="24"/>
        </w:rPr>
        <w:t xml:space="preserve"> profound</w:t>
      </w:r>
      <w:r w:rsidR="004D20A3" w:rsidRPr="008D2787">
        <w:rPr>
          <w:rFonts w:ascii="Times New Roman" w:hAnsi="Times New Roman" w:cs="Times New Roman"/>
          <w:sz w:val="24"/>
          <w:szCs w:val="24"/>
        </w:rPr>
        <w:t xml:space="preserve"> </w:t>
      </w:r>
      <w:r w:rsidR="004D20A3">
        <w:rPr>
          <w:rFonts w:ascii="Times New Roman" w:hAnsi="Times New Roman" w:cs="Times New Roman"/>
          <w:sz w:val="24"/>
          <w:szCs w:val="24"/>
        </w:rPr>
        <w:t xml:space="preserve">gratitude to </w:t>
      </w:r>
      <w:proofErr w:type="spellStart"/>
      <w:r w:rsidR="004D20A3">
        <w:rPr>
          <w:rFonts w:ascii="Times New Roman" w:hAnsi="Times New Roman" w:cs="Times New Roman"/>
          <w:sz w:val="24"/>
          <w:szCs w:val="24"/>
        </w:rPr>
        <w:t>Projekt</w:t>
      </w:r>
      <w:proofErr w:type="spellEnd"/>
      <w:r w:rsidR="004D20A3">
        <w:rPr>
          <w:rFonts w:ascii="Times New Roman" w:hAnsi="Times New Roman" w:cs="Times New Roman"/>
          <w:sz w:val="24"/>
          <w:szCs w:val="24"/>
        </w:rPr>
        <w:t xml:space="preserve"> </w:t>
      </w:r>
      <w:proofErr w:type="spellStart"/>
      <w:r w:rsidR="004D20A3">
        <w:rPr>
          <w:rFonts w:ascii="Times New Roman" w:hAnsi="Times New Roman" w:cs="Times New Roman"/>
          <w:sz w:val="24"/>
          <w:szCs w:val="24"/>
        </w:rPr>
        <w:t>GRanD</w:t>
      </w:r>
      <w:proofErr w:type="spellEnd"/>
      <w:r w:rsidR="004D20A3">
        <w:rPr>
          <w:rFonts w:ascii="Times New Roman" w:hAnsi="Times New Roman" w:cs="Times New Roman"/>
          <w:sz w:val="24"/>
          <w:szCs w:val="24"/>
        </w:rPr>
        <w:t xml:space="preserve"> for their essential financial support and foundational work, which made it possible to conduct the required literature research, data collection, analysis, and thorough testing of the mediation hypothesis at the heart of this research. The publication was co-financed from the project number FESL.10.25-IZ.01-07E7/23. </w:t>
      </w:r>
    </w:p>
    <w:p w14:paraId="5B9B63FA" w14:textId="77777777" w:rsidR="007467FC" w:rsidRDefault="007467FC">
      <w:pPr>
        <w:spacing w:after="0" w:line="240" w:lineRule="auto"/>
        <w:jc w:val="both"/>
        <w:rPr>
          <w:rFonts w:ascii="Times New Roman" w:hAnsi="Times New Roman" w:cs="Times New Roman"/>
          <w:b/>
          <w:bCs/>
          <w:sz w:val="24"/>
          <w:szCs w:val="24"/>
        </w:rPr>
      </w:pPr>
    </w:p>
    <w:p w14:paraId="7357542C" w14:textId="77777777" w:rsidR="007467FC" w:rsidRDefault="007467FC">
      <w:pPr>
        <w:spacing w:after="0" w:line="240" w:lineRule="auto"/>
        <w:jc w:val="both"/>
        <w:rPr>
          <w:rFonts w:ascii="Times New Roman" w:hAnsi="Times New Roman" w:cs="Times New Roman"/>
          <w:b/>
          <w:bCs/>
          <w:sz w:val="24"/>
          <w:szCs w:val="24"/>
        </w:rPr>
      </w:pPr>
    </w:p>
    <w:p w14:paraId="784505EE" w14:textId="77777777" w:rsidR="007467FC" w:rsidRDefault="007467FC">
      <w:pPr>
        <w:spacing w:after="0" w:line="240" w:lineRule="auto"/>
        <w:jc w:val="both"/>
        <w:rPr>
          <w:rFonts w:ascii="Times New Roman" w:hAnsi="Times New Roman" w:cs="Times New Roman"/>
          <w:b/>
          <w:bCs/>
          <w:sz w:val="24"/>
          <w:szCs w:val="24"/>
        </w:rPr>
      </w:pPr>
    </w:p>
    <w:p w14:paraId="0B0175AC" w14:textId="77777777" w:rsidR="007467FC" w:rsidRDefault="007467FC">
      <w:pPr>
        <w:spacing w:after="0" w:line="240" w:lineRule="auto"/>
        <w:jc w:val="both"/>
        <w:rPr>
          <w:rFonts w:ascii="Times New Roman" w:hAnsi="Times New Roman" w:cs="Times New Roman"/>
          <w:b/>
          <w:bCs/>
          <w:sz w:val="24"/>
          <w:szCs w:val="24"/>
        </w:rPr>
      </w:pPr>
    </w:p>
    <w:p w14:paraId="520C04DA" w14:textId="77777777" w:rsidR="007467FC" w:rsidRDefault="007467FC">
      <w:pPr>
        <w:spacing w:after="0" w:line="240" w:lineRule="auto"/>
        <w:jc w:val="both"/>
        <w:rPr>
          <w:rFonts w:ascii="Times New Roman" w:hAnsi="Times New Roman" w:cs="Times New Roman"/>
          <w:b/>
          <w:bCs/>
          <w:sz w:val="24"/>
          <w:szCs w:val="24"/>
        </w:rPr>
      </w:pPr>
    </w:p>
    <w:p w14:paraId="3222EFF8" w14:textId="77777777" w:rsidR="007467FC" w:rsidRDefault="007467FC">
      <w:pPr>
        <w:spacing w:after="0" w:line="240" w:lineRule="auto"/>
        <w:jc w:val="both"/>
        <w:rPr>
          <w:rFonts w:ascii="Times New Roman" w:hAnsi="Times New Roman" w:cs="Times New Roman"/>
          <w:b/>
          <w:bCs/>
          <w:sz w:val="24"/>
          <w:szCs w:val="24"/>
        </w:rPr>
      </w:pPr>
    </w:p>
    <w:p w14:paraId="015CCF98" w14:textId="77777777" w:rsidR="007467FC" w:rsidRDefault="007467FC">
      <w:pPr>
        <w:spacing w:after="0" w:line="240" w:lineRule="auto"/>
        <w:jc w:val="both"/>
        <w:rPr>
          <w:rFonts w:ascii="Times New Roman" w:hAnsi="Times New Roman" w:cs="Times New Roman"/>
          <w:b/>
          <w:bCs/>
          <w:sz w:val="24"/>
          <w:szCs w:val="24"/>
        </w:rPr>
      </w:pPr>
    </w:p>
    <w:p w14:paraId="6094AD2B" w14:textId="77777777" w:rsidR="007467FC" w:rsidRDefault="007467FC">
      <w:pPr>
        <w:spacing w:after="0" w:line="240" w:lineRule="auto"/>
        <w:jc w:val="both"/>
        <w:rPr>
          <w:rFonts w:ascii="Times New Roman" w:hAnsi="Times New Roman" w:cs="Times New Roman"/>
          <w:b/>
          <w:bCs/>
          <w:sz w:val="24"/>
          <w:szCs w:val="24"/>
        </w:rPr>
      </w:pPr>
    </w:p>
    <w:p w14:paraId="42C4383E" w14:textId="77777777" w:rsidR="007467FC" w:rsidRDefault="007467FC">
      <w:pPr>
        <w:spacing w:after="0" w:line="240" w:lineRule="auto"/>
        <w:jc w:val="both"/>
        <w:rPr>
          <w:rFonts w:ascii="Times New Roman" w:hAnsi="Times New Roman" w:cs="Times New Roman"/>
          <w:b/>
          <w:bCs/>
          <w:sz w:val="24"/>
          <w:szCs w:val="24"/>
        </w:rPr>
      </w:pPr>
    </w:p>
    <w:p w14:paraId="7CAE7DDC" w14:textId="77777777" w:rsidR="007467FC" w:rsidRDefault="007467FC">
      <w:pPr>
        <w:spacing w:after="0" w:line="240" w:lineRule="auto"/>
        <w:jc w:val="both"/>
        <w:rPr>
          <w:rFonts w:ascii="Times New Roman" w:hAnsi="Times New Roman" w:cs="Times New Roman"/>
          <w:b/>
          <w:bCs/>
          <w:sz w:val="24"/>
          <w:szCs w:val="24"/>
        </w:rPr>
      </w:pPr>
    </w:p>
    <w:p w14:paraId="4D1F4ADF" w14:textId="77777777" w:rsidR="007467FC" w:rsidRDefault="007467FC">
      <w:pPr>
        <w:spacing w:after="0" w:line="240" w:lineRule="auto"/>
        <w:jc w:val="both"/>
        <w:rPr>
          <w:rFonts w:ascii="Times New Roman" w:hAnsi="Times New Roman" w:cs="Times New Roman"/>
          <w:b/>
          <w:bCs/>
          <w:sz w:val="24"/>
          <w:szCs w:val="24"/>
        </w:rPr>
      </w:pPr>
    </w:p>
    <w:p w14:paraId="448820DB" w14:textId="77777777" w:rsidR="007467FC" w:rsidRDefault="007467FC">
      <w:pPr>
        <w:spacing w:after="0" w:line="240" w:lineRule="auto"/>
        <w:jc w:val="both"/>
        <w:rPr>
          <w:rFonts w:ascii="Times New Roman" w:hAnsi="Times New Roman" w:cs="Times New Roman"/>
          <w:b/>
          <w:bCs/>
          <w:sz w:val="24"/>
          <w:szCs w:val="24"/>
        </w:rPr>
      </w:pPr>
    </w:p>
    <w:p w14:paraId="35615537" w14:textId="77777777" w:rsidR="007467FC" w:rsidRDefault="007467FC">
      <w:pPr>
        <w:spacing w:after="0" w:line="240" w:lineRule="auto"/>
        <w:jc w:val="both"/>
        <w:rPr>
          <w:rFonts w:ascii="Times New Roman" w:hAnsi="Times New Roman" w:cs="Times New Roman"/>
          <w:b/>
          <w:bCs/>
          <w:sz w:val="24"/>
          <w:szCs w:val="24"/>
        </w:rPr>
      </w:pPr>
    </w:p>
    <w:p w14:paraId="720EE8C8" w14:textId="77777777" w:rsidR="007467FC" w:rsidRDefault="007467FC">
      <w:pPr>
        <w:spacing w:after="0" w:line="240" w:lineRule="auto"/>
        <w:jc w:val="both"/>
        <w:rPr>
          <w:rFonts w:ascii="Times New Roman" w:hAnsi="Times New Roman" w:cs="Times New Roman"/>
          <w:b/>
          <w:bCs/>
          <w:sz w:val="24"/>
          <w:szCs w:val="24"/>
        </w:rPr>
      </w:pPr>
    </w:p>
    <w:p w14:paraId="41053DA3" w14:textId="77777777" w:rsidR="007467FC" w:rsidRDefault="007467FC">
      <w:pPr>
        <w:spacing w:after="0" w:line="240" w:lineRule="auto"/>
        <w:jc w:val="both"/>
        <w:rPr>
          <w:rFonts w:ascii="Times New Roman" w:hAnsi="Times New Roman" w:cs="Times New Roman"/>
          <w:b/>
          <w:bCs/>
          <w:sz w:val="24"/>
          <w:szCs w:val="24"/>
        </w:rPr>
      </w:pPr>
    </w:p>
    <w:p w14:paraId="011A6F29" w14:textId="77777777" w:rsidR="007467FC" w:rsidRDefault="007467FC">
      <w:pPr>
        <w:spacing w:after="0" w:line="240" w:lineRule="auto"/>
        <w:jc w:val="both"/>
        <w:rPr>
          <w:rFonts w:ascii="Times New Roman" w:hAnsi="Times New Roman" w:cs="Times New Roman"/>
          <w:b/>
          <w:bCs/>
          <w:sz w:val="24"/>
          <w:szCs w:val="24"/>
        </w:rPr>
      </w:pPr>
    </w:p>
    <w:p w14:paraId="6E271C4F" w14:textId="77777777" w:rsidR="007467FC" w:rsidRDefault="007467FC">
      <w:pPr>
        <w:spacing w:after="0" w:line="240" w:lineRule="auto"/>
        <w:jc w:val="both"/>
        <w:rPr>
          <w:rFonts w:ascii="Times New Roman" w:hAnsi="Times New Roman" w:cs="Times New Roman"/>
          <w:b/>
          <w:bCs/>
          <w:sz w:val="24"/>
          <w:szCs w:val="24"/>
        </w:rPr>
      </w:pPr>
    </w:p>
    <w:p w14:paraId="6D75E72D" w14:textId="77777777" w:rsidR="007467FC" w:rsidRDefault="007467FC">
      <w:pPr>
        <w:spacing w:after="0" w:line="240" w:lineRule="auto"/>
        <w:jc w:val="both"/>
        <w:rPr>
          <w:rFonts w:ascii="Times New Roman" w:hAnsi="Times New Roman" w:cs="Times New Roman"/>
          <w:b/>
          <w:bCs/>
          <w:sz w:val="24"/>
          <w:szCs w:val="24"/>
        </w:rPr>
      </w:pPr>
    </w:p>
    <w:p w14:paraId="5F32A50D" w14:textId="77777777" w:rsidR="007467FC" w:rsidRDefault="004D20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34F2DFBB" w14:textId="77777777" w:rsidR="007467FC" w:rsidRDefault="007467FC">
      <w:pPr>
        <w:spacing w:after="0" w:line="240" w:lineRule="auto"/>
        <w:jc w:val="both"/>
        <w:rPr>
          <w:rFonts w:ascii="Times New Roman" w:hAnsi="Times New Roman" w:cs="Times New Roman"/>
          <w:sz w:val="24"/>
          <w:szCs w:val="24"/>
        </w:rPr>
      </w:pPr>
    </w:p>
    <w:p w14:paraId="647DD403"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Alavi</w:t>
      </w:r>
      <w:proofErr w:type="spellEnd"/>
      <w:r>
        <w:rPr>
          <w:rFonts w:ascii="Times New Roman" w:hAnsi="Times New Roman" w:cs="Times New Roman"/>
          <w:sz w:val="24"/>
          <w:szCs w:val="24"/>
        </w:rPr>
        <w:t xml:space="preserve">, M. and </w:t>
      </w:r>
      <w:proofErr w:type="spellStart"/>
      <w:r>
        <w:rPr>
          <w:rFonts w:ascii="Times New Roman" w:hAnsi="Times New Roman" w:cs="Times New Roman"/>
          <w:sz w:val="24"/>
          <w:szCs w:val="24"/>
        </w:rPr>
        <w:t>Leidner</w:t>
      </w:r>
      <w:proofErr w:type="spellEnd"/>
      <w:r>
        <w:rPr>
          <w:rFonts w:ascii="Times New Roman" w:hAnsi="Times New Roman" w:cs="Times New Roman"/>
          <w:sz w:val="24"/>
          <w:szCs w:val="24"/>
        </w:rPr>
        <w:t>, D.E., 2001. Knowledge management and knowledge management systems: Conceptual foundations and research issues. </w:t>
      </w:r>
      <w:r>
        <w:rPr>
          <w:rFonts w:ascii="Times New Roman" w:hAnsi="Times New Roman" w:cs="Times New Roman"/>
          <w:i/>
          <w:iCs/>
          <w:sz w:val="24"/>
          <w:szCs w:val="24"/>
        </w:rPr>
        <w:t>MIS Quarterly</w:t>
      </w:r>
      <w:r>
        <w:rPr>
          <w:rFonts w:ascii="Times New Roman" w:hAnsi="Times New Roman" w:cs="Times New Roman"/>
          <w:sz w:val="24"/>
          <w:szCs w:val="24"/>
        </w:rPr>
        <w:t>, pp.107-136.</w:t>
      </w:r>
    </w:p>
    <w:p w14:paraId="4A3B5114"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2. Brodie, R.J., </w:t>
      </w:r>
      <w:proofErr w:type="spellStart"/>
      <w:r>
        <w:rPr>
          <w:rFonts w:ascii="Times New Roman" w:hAnsi="Times New Roman" w:cs="Times New Roman"/>
          <w:sz w:val="24"/>
          <w:szCs w:val="24"/>
        </w:rPr>
        <w:t>Hollebeek</w:t>
      </w:r>
      <w:proofErr w:type="spellEnd"/>
      <w:r>
        <w:rPr>
          <w:rFonts w:ascii="Times New Roman" w:hAnsi="Times New Roman" w:cs="Times New Roman"/>
          <w:sz w:val="24"/>
          <w:szCs w:val="24"/>
        </w:rPr>
        <w:t xml:space="preserve">, L.D., </w:t>
      </w:r>
      <w:proofErr w:type="spellStart"/>
      <w:r>
        <w:rPr>
          <w:rFonts w:ascii="Times New Roman" w:hAnsi="Times New Roman" w:cs="Times New Roman"/>
          <w:sz w:val="24"/>
          <w:szCs w:val="24"/>
        </w:rPr>
        <w:t>Jurić</w:t>
      </w:r>
      <w:proofErr w:type="spellEnd"/>
      <w:r>
        <w:rPr>
          <w:rFonts w:ascii="Times New Roman" w:hAnsi="Times New Roman" w:cs="Times New Roman"/>
          <w:sz w:val="24"/>
          <w:szCs w:val="24"/>
        </w:rPr>
        <w:t xml:space="preserve">, B. and </w:t>
      </w:r>
      <w:proofErr w:type="spellStart"/>
      <w:r>
        <w:rPr>
          <w:rFonts w:ascii="Times New Roman" w:hAnsi="Times New Roman" w:cs="Times New Roman"/>
          <w:sz w:val="24"/>
          <w:szCs w:val="24"/>
        </w:rPr>
        <w:t>Ilić</w:t>
      </w:r>
      <w:proofErr w:type="spellEnd"/>
      <w:r>
        <w:rPr>
          <w:rFonts w:ascii="Times New Roman" w:hAnsi="Times New Roman" w:cs="Times New Roman"/>
          <w:sz w:val="24"/>
          <w:szCs w:val="24"/>
        </w:rPr>
        <w:t>, A., 2011. Customer engagement: Conceptual domain, fundamental propositions, and implications for research. </w:t>
      </w:r>
      <w:r>
        <w:rPr>
          <w:rFonts w:ascii="Times New Roman" w:hAnsi="Times New Roman" w:cs="Times New Roman"/>
          <w:i/>
          <w:iCs/>
          <w:sz w:val="24"/>
          <w:szCs w:val="24"/>
        </w:rPr>
        <w:t>Journal of Service Research</w:t>
      </w:r>
      <w:r>
        <w:rPr>
          <w:rFonts w:ascii="Times New Roman" w:hAnsi="Times New Roman" w:cs="Times New Roman"/>
          <w:sz w:val="24"/>
          <w:szCs w:val="24"/>
        </w:rPr>
        <w:t>, </w:t>
      </w:r>
      <w:r>
        <w:rPr>
          <w:rFonts w:ascii="Times New Roman" w:hAnsi="Times New Roman" w:cs="Times New Roman"/>
          <w:i/>
          <w:iCs/>
          <w:sz w:val="24"/>
          <w:szCs w:val="24"/>
        </w:rPr>
        <w:t>14</w:t>
      </w:r>
      <w:r>
        <w:rPr>
          <w:rFonts w:ascii="Times New Roman" w:hAnsi="Times New Roman" w:cs="Times New Roman"/>
          <w:sz w:val="24"/>
          <w:szCs w:val="24"/>
        </w:rPr>
        <w:t>(3), pp.252-271.</w:t>
      </w:r>
    </w:p>
    <w:p w14:paraId="60A24BDF"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3. Chen, H., Chiang, R.H. and Storey, V.C., 2012. Business intelligence and analytics: From big data to big impact. </w:t>
      </w:r>
      <w:r>
        <w:rPr>
          <w:rFonts w:ascii="Times New Roman" w:hAnsi="Times New Roman" w:cs="Times New Roman"/>
          <w:i/>
          <w:iCs/>
          <w:sz w:val="24"/>
          <w:szCs w:val="24"/>
        </w:rPr>
        <w:t>MIS Quarterly</w:t>
      </w:r>
      <w:r>
        <w:rPr>
          <w:rFonts w:ascii="Times New Roman" w:hAnsi="Times New Roman" w:cs="Times New Roman"/>
          <w:sz w:val="24"/>
          <w:szCs w:val="24"/>
        </w:rPr>
        <w:t>, pp.1165-1188.</w:t>
      </w:r>
    </w:p>
    <w:p w14:paraId="4D45A186"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4. Davenport, T.H., 1998. Working knowledge: How organizations manage what they know. </w:t>
      </w:r>
      <w:r>
        <w:rPr>
          <w:rFonts w:ascii="Times New Roman" w:hAnsi="Times New Roman" w:cs="Times New Roman"/>
          <w:i/>
          <w:iCs/>
          <w:sz w:val="24"/>
          <w:szCs w:val="24"/>
        </w:rPr>
        <w:t>New York, Harvard Business School</w:t>
      </w:r>
      <w:r>
        <w:rPr>
          <w:rFonts w:ascii="Times New Roman" w:hAnsi="Times New Roman" w:cs="Times New Roman"/>
          <w:sz w:val="24"/>
          <w:szCs w:val="24"/>
        </w:rPr>
        <w:t>.</w:t>
      </w:r>
    </w:p>
    <w:p w14:paraId="035260A8"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5. Fayyad, U., 1997, September. Knowledge discovery in databases: An overview. In </w:t>
      </w:r>
      <w:r>
        <w:rPr>
          <w:rFonts w:ascii="Times New Roman" w:hAnsi="Times New Roman" w:cs="Times New Roman"/>
          <w:i/>
          <w:iCs/>
          <w:sz w:val="24"/>
          <w:szCs w:val="24"/>
        </w:rPr>
        <w:t>International Conference on Inductive Logic Programming</w:t>
      </w:r>
      <w:r>
        <w:rPr>
          <w:rFonts w:ascii="Times New Roman" w:hAnsi="Times New Roman" w:cs="Times New Roman"/>
          <w:sz w:val="24"/>
          <w:szCs w:val="24"/>
        </w:rPr>
        <w:t> (pp. 1-16). Berlin, Heidelberg: Springer Berlin Heidelberg.</w:t>
      </w:r>
    </w:p>
    <w:p w14:paraId="0A52D1BE"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Kogut</w:t>
      </w:r>
      <w:proofErr w:type="spellEnd"/>
      <w:r>
        <w:rPr>
          <w:rFonts w:ascii="Times New Roman" w:hAnsi="Times New Roman" w:cs="Times New Roman"/>
          <w:sz w:val="24"/>
          <w:szCs w:val="24"/>
        </w:rPr>
        <w:t>, B. and Zander, U., 1992. Knowledge of the firm, combinative capabilities, and the replication of technology. </w:t>
      </w:r>
      <w:r>
        <w:rPr>
          <w:rFonts w:ascii="Times New Roman" w:hAnsi="Times New Roman" w:cs="Times New Roman"/>
          <w:i/>
          <w:iCs/>
          <w:sz w:val="24"/>
          <w:szCs w:val="24"/>
        </w:rPr>
        <w:t>Organization Science</w:t>
      </w:r>
      <w:r>
        <w:rPr>
          <w:rFonts w:ascii="Times New Roman" w:hAnsi="Times New Roman" w:cs="Times New Roman"/>
          <w:sz w:val="24"/>
          <w:szCs w:val="24"/>
        </w:rPr>
        <w:t>, </w:t>
      </w:r>
      <w:r>
        <w:rPr>
          <w:rFonts w:ascii="Times New Roman" w:hAnsi="Times New Roman" w:cs="Times New Roman"/>
          <w:i/>
          <w:iCs/>
          <w:sz w:val="24"/>
          <w:szCs w:val="24"/>
        </w:rPr>
        <w:t>3</w:t>
      </w:r>
      <w:r>
        <w:rPr>
          <w:rFonts w:ascii="Times New Roman" w:hAnsi="Times New Roman" w:cs="Times New Roman"/>
          <w:sz w:val="24"/>
          <w:szCs w:val="24"/>
        </w:rPr>
        <w:t>(3), pp.383-397.</w:t>
      </w:r>
    </w:p>
    <w:p w14:paraId="26452F28"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4. Lemon, K.N. and Verhoef, P.C., 2016. Understanding customer experience throughout the customer journey. </w:t>
      </w:r>
      <w:r>
        <w:rPr>
          <w:rFonts w:ascii="Times New Roman" w:hAnsi="Times New Roman" w:cs="Times New Roman"/>
          <w:i/>
          <w:iCs/>
          <w:sz w:val="24"/>
          <w:szCs w:val="24"/>
        </w:rPr>
        <w:t>Journal of Marketing</w:t>
      </w:r>
      <w:r>
        <w:rPr>
          <w:rFonts w:ascii="Times New Roman" w:hAnsi="Times New Roman" w:cs="Times New Roman"/>
          <w:sz w:val="24"/>
          <w:szCs w:val="24"/>
        </w:rPr>
        <w:t>, </w:t>
      </w:r>
      <w:r>
        <w:rPr>
          <w:rFonts w:ascii="Times New Roman" w:hAnsi="Times New Roman" w:cs="Times New Roman"/>
          <w:i/>
          <w:iCs/>
          <w:sz w:val="24"/>
          <w:szCs w:val="24"/>
        </w:rPr>
        <w:t>80</w:t>
      </w:r>
      <w:r>
        <w:rPr>
          <w:rFonts w:ascii="Times New Roman" w:hAnsi="Times New Roman" w:cs="Times New Roman"/>
          <w:sz w:val="24"/>
          <w:szCs w:val="24"/>
        </w:rPr>
        <w:t>(6), pp.69-96.</w:t>
      </w:r>
    </w:p>
    <w:p w14:paraId="472EE6CA"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5. Nonaka, I. and Takeuchi, H., 2007. The knowledge-creating company. </w:t>
      </w:r>
      <w:r>
        <w:rPr>
          <w:rFonts w:ascii="Times New Roman" w:hAnsi="Times New Roman" w:cs="Times New Roman"/>
          <w:i/>
          <w:iCs/>
          <w:sz w:val="24"/>
          <w:szCs w:val="24"/>
        </w:rPr>
        <w:t>Harvard business review</w:t>
      </w:r>
      <w:r>
        <w:rPr>
          <w:rFonts w:ascii="Times New Roman" w:hAnsi="Times New Roman" w:cs="Times New Roman"/>
          <w:sz w:val="24"/>
          <w:szCs w:val="24"/>
        </w:rPr>
        <w:t>, </w:t>
      </w:r>
      <w:r>
        <w:rPr>
          <w:rFonts w:ascii="Times New Roman" w:hAnsi="Times New Roman" w:cs="Times New Roman"/>
          <w:i/>
          <w:iCs/>
          <w:sz w:val="24"/>
          <w:szCs w:val="24"/>
        </w:rPr>
        <w:t>85</w:t>
      </w:r>
      <w:r>
        <w:rPr>
          <w:rFonts w:ascii="Times New Roman" w:hAnsi="Times New Roman" w:cs="Times New Roman"/>
          <w:sz w:val="24"/>
          <w:szCs w:val="24"/>
        </w:rPr>
        <w:t>(7/8), p.162.</w:t>
      </w:r>
    </w:p>
    <w:p w14:paraId="6D58B918" w14:textId="74F9FB2E"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6. Obi, E. E., 'Advanced Data Mining Techniques in Knowledge Management', </w:t>
      </w:r>
      <w:r>
        <w:rPr>
          <w:rFonts w:ascii="Times New Roman" w:hAnsi="Times New Roman" w:cs="Times New Roman"/>
          <w:i/>
          <w:iCs/>
          <w:sz w:val="24"/>
          <w:szCs w:val="24"/>
        </w:rPr>
        <w:t>[</w:t>
      </w:r>
      <w:r w:rsidR="005D30F0">
        <w:rPr>
          <w:rFonts w:ascii="Times New Roman" w:hAnsi="Times New Roman" w:cs="Times New Roman"/>
          <w:i/>
          <w:iCs/>
          <w:sz w:val="24"/>
          <w:szCs w:val="24"/>
        </w:rPr>
        <w:t>in progress</w:t>
      </w:r>
      <w:r>
        <w:rPr>
          <w:rFonts w:ascii="Times New Roman" w:hAnsi="Times New Roman" w:cs="Times New Roman"/>
          <w:i/>
          <w:iCs/>
          <w:sz w:val="24"/>
          <w:szCs w:val="24"/>
        </w:rPr>
        <w:t>],</w:t>
      </w:r>
      <w:r>
        <w:rPr>
          <w:rFonts w:ascii="Times New Roman" w:hAnsi="Times New Roman" w:cs="Times New Roman"/>
          <w:sz w:val="24"/>
          <w:szCs w:val="24"/>
        </w:rPr>
        <w:t xml:space="preserve"> (2025a).</w:t>
      </w:r>
    </w:p>
    <w:p w14:paraId="7FC1D0D7"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7. Obi, E.E., 2025. Behavioural Data Mining for Organization Networks: Optimizing Knowledge Sharing and Collaboration. </w:t>
      </w:r>
      <w:r>
        <w:rPr>
          <w:rFonts w:ascii="Times New Roman" w:hAnsi="Times New Roman" w:cs="Times New Roman"/>
          <w:i/>
          <w:iCs/>
          <w:sz w:val="24"/>
          <w:szCs w:val="24"/>
        </w:rPr>
        <w:t>Scientific Papers of Silesian University of Technology. Organization &amp; Management/</w:t>
      </w:r>
      <w:proofErr w:type="spellStart"/>
      <w:r>
        <w:rPr>
          <w:rFonts w:ascii="Times New Roman" w:hAnsi="Times New Roman" w:cs="Times New Roman"/>
          <w:i/>
          <w:iCs/>
          <w:sz w:val="24"/>
          <w:szCs w:val="24"/>
        </w:rPr>
        <w:t>Zeszyty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Naukowe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Politechniki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Slaskiej</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Seria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Organizacji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Zarzadzanie</w:t>
      </w:r>
      <w:proofErr w:type="spellEnd"/>
      <w:r>
        <w:rPr>
          <w:rFonts w:ascii="Times New Roman" w:hAnsi="Times New Roman" w:cs="Times New Roman"/>
          <w:sz w:val="24"/>
          <w:szCs w:val="24"/>
        </w:rPr>
        <w:t>, (225). (2025b).</w:t>
      </w:r>
    </w:p>
    <w:p w14:paraId="4975C383"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8. Oliver, R.L., 1999. Whence consumer loyalty? </w:t>
      </w:r>
      <w:r>
        <w:rPr>
          <w:rFonts w:ascii="Times New Roman" w:hAnsi="Times New Roman" w:cs="Times New Roman"/>
          <w:i/>
          <w:iCs/>
          <w:sz w:val="24"/>
          <w:szCs w:val="24"/>
        </w:rPr>
        <w:t>Journal of Marketing</w:t>
      </w:r>
      <w:r>
        <w:rPr>
          <w:rFonts w:ascii="Times New Roman" w:hAnsi="Times New Roman" w:cs="Times New Roman"/>
          <w:sz w:val="24"/>
          <w:szCs w:val="24"/>
        </w:rPr>
        <w:t>, </w:t>
      </w:r>
      <w:r>
        <w:rPr>
          <w:rFonts w:ascii="Times New Roman" w:hAnsi="Times New Roman" w:cs="Times New Roman"/>
          <w:i/>
          <w:iCs/>
          <w:sz w:val="24"/>
          <w:szCs w:val="24"/>
        </w:rPr>
        <w:t>63</w:t>
      </w:r>
      <w:r>
        <w:rPr>
          <w:rFonts w:ascii="Times New Roman" w:hAnsi="Times New Roman" w:cs="Times New Roman"/>
          <w:sz w:val="24"/>
          <w:szCs w:val="24"/>
        </w:rPr>
        <w:t>(4_suppl1), pp.33-44.</w:t>
      </w:r>
    </w:p>
    <w:p w14:paraId="45DA58B9"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9. Pine, B.J. and Gilmore, J.H., 1999. The experience economy: Work is theatre &amp; every business a stage. </w:t>
      </w:r>
      <w:r>
        <w:rPr>
          <w:rFonts w:ascii="Times New Roman" w:hAnsi="Times New Roman" w:cs="Times New Roman"/>
          <w:i/>
          <w:iCs/>
          <w:sz w:val="24"/>
          <w:szCs w:val="24"/>
        </w:rPr>
        <w:t>(No Title)</w:t>
      </w:r>
      <w:r>
        <w:rPr>
          <w:rFonts w:ascii="Times New Roman" w:hAnsi="Times New Roman" w:cs="Times New Roman"/>
          <w:sz w:val="24"/>
          <w:szCs w:val="24"/>
        </w:rPr>
        <w:t>.</w:t>
      </w:r>
    </w:p>
    <w:p w14:paraId="648A8CC4"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10. Sharda, R., </w:t>
      </w:r>
      <w:proofErr w:type="spellStart"/>
      <w:r>
        <w:rPr>
          <w:rFonts w:ascii="Times New Roman" w:hAnsi="Times New Roman" w:cs="Times New Roman"/>
          <w:sz w:val="24"/>
          <w:szCs w:val="24"/>
        </w:rPr>
        <w:t>Delen</w:t>
      </w:r>
      <w:proofErr w:type="spellEnd"/>
      <w:r>
        <w:rPr>
          <w:rFonts w:ascii="Times New Roman" w:hAnsi="Times New Roman" w:cs="Times New Roman"/>
          <w:sz w:val="24"/>
          <w:szCs w:val="24"/>
        </w:rPr>
        <w:t>, D. and Turban, E., 2018. Business intelligence, analytics, and data science: a managerial perspective. </w:t>
      </w:r>
      <w:r>
        <w:rPr>
          <w:rFonts w:ascii="Times New Roman" w:hAnsi="Times New Roman" w:cs="Times New Roman"/>
          <w:i/>
          <w:iCs/>
          <w:sz w:val="24"/>
          <w:szCs w:val="24"/>
        </w:rPr>
        <w:t>(No Title)</w:t>
      </w:r>
      <w:r>
        <w:rPr>
          <w:rFonts w:ascii="Times New Roman" w:hAnsi="Times New Roman" w:cs="Times New Roman"/>
          <w:sz w:val="24"/>
          <w:szCs w:val="24"/>
        </w:rPr>
        <w:t>.</w:t>
      </w:r>
    </w:p>
    <w:p w14:paraId="32473A0F"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11. Verhoef, P.C., Lemon, K.N., Parasuraman, A., </w:t>
      </w:r>
      <w:proofErr w:type="spellStart"/>
      <w:r>
        <w:rPr>
          <w:rFonts w:ascii="Times New Roman" w:hAnsi="Times New Roman" w:cs="Times New Roman"/>
          <w:sz w:val="24"/>
          <w:szCs w:val="24"/>
        </w:rPr>
        <w:t>Roggeveen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Tsiros</w:t>
      </w:r>
      <w:proofErr w:type="spellEnd"/>
      <w:r>
        <w:rPr>
          <w:rFonts w:ascii="Times New Roman" w:hAnsi="Times New Roman" w:cs="Times New Roman"/>
          <w:sz w:val="24"/>
          <w:szCs w:val="24"/>
        </w:rPr>
        <w:t>, M. and Schlesinger, L.A., 2009. Customer experience creation: Determinants, dynamics, and management strategies. </w:t>
      </w:r>
      <w:r>
        <w:rPr>
          <w:rFonts w:ascii="Times New Roman" w:hAnsi="Times New Roman" w:cs="Times New Roman"/>
          <w:i/>
          <w:iCs/>
          <w:sz w:val="24"/>
          <w:szCs w:val="24"/>
        </w:rPr>
        <w:t>Journal of Retailing</w:t>
      </w:r>
      <w:r>
        <w:rPr>
          <w:rFonts w:ascii="Times New Roman" w:hAnsi="Times New Roman" w:cs="Times New Roman"/>
          <w:sz w:val="24"/>
          <w:szCs w:val="24"/>
        </w:rPr>
        <w:t>, </w:t>
      </w:r>
      <w:r>
        <w:rPr>
          <w:rFonts w:ascii="Times New Roman" w:hAnsi="Times New Roman" w:cs="Times New Roman"/>
          <w:i/>
          <w:iCs/>
          <w:sz w:val="24"/>
          <w:szCs w:val="24"/>
        </w:rPr>
        <w:t>85</w:t>
      </w:r>
      <w:r>
        <w:rPr>
          <w:rFonts w:ascii="Times New Roman" w:hAnsi="Times New Roman" w:cs="Times New Roman"/>
          <w:sz w:val="24"/>
          <w:szCs w:val="24"/>
        </w:rPr>
        <w:t>(1), pp.31-41.</w:t>
      </w:r>
    </w:p>
    <w:p w14:paraId="718B18C7"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12. Zahra, S.A. and George, G., 2002. Absorptive capacity: A review, reconceptualization, and extension. </w:t>
      </w:r>
      <w:r>
        <w:rPr>
          <w:rFonts w:ascii="Times New Roman" w:hAnsi="Times New Roman" w:cs="Times New Roman"/>
          <w:i/>
          <w:iCs/>
          <w:sz w:val="24"/>
          <w:szCs w:val="24"/>
        </w:rPr>
        <w:t>Academy of Management Review</w:t>
      </w:r>
      <w:r>
        <w:rPr>
          <w:rFonts w:ascii="Times New Roman" w:hAnsi="Times New Roman" w:cs="Times New Roman"/>
          <w:sz w:val="24"/>
          <w:szCs w:val="24"/>
        </w:rPr>
        <w:t>, </w:t>
      </w:r>
      <w:r>
        <w:rPr>
          <w:rFonts w:ascii="Times New Roman" w:hAnsi="Times New Roman" w:cs="Times New Roman"/>
          <w:i/>
          <w:iCs/>
          <w:sz w:val="24"/>
          <w:szCs w:val="24"/>
        </w:rPr>
        <w:t>27</w:t>
      </w:r>
      <w:r>
        <w:rPr>
          <w:rFonts w:ascii="Times New Roman" w:hAnsi="Times New Roman" w:cs="Times New Roman"/>
          <w:sz w:val="24"/>
          <w:szCs w:val="24"/>
        </w:rPr>
        <w:t>(2), pp.185-203.</w:t>
      </w:r>
    </w:p>
    <w:p w14:paraId="00428781" w14:textId="77777777" w:rsidR="007467FC" w:rsidRDefault="004D20A3">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13. </w:t>
      </w:r>
      <w:proofErr w:type="spellStart"/>
      <w:r>
        <w:rPr>
          <w:rFonts w:ascii="Times New Roman" w:hAnsi="Times New Roman" w:cs="Times New Roman"/>
          <w:sz w:val="24"/>
          <w:szCs w:val="24"/>
        </w:rPr>
        <w:t>Zott</w:t>
      </w:r>
      <w:proofErr w:type="spellEnd"/>
      <w:r>
        <w:rPr>
          <w:rFonts w:ascii="Times New Roman" w:hAnsi="Times New Roman" w:cs="Times New Roman"/>
          <w:sz w:val="24"/>
          <w:szCs w:val="24"/>
        </w:rPr>
        <w:t>, C. and Amit, R., 2015. Business model innovation: Toward a process perspective. </w:t>
      </w:r>
      <w:r>
        <w:rPr>
          <w:rFonts w:ascii="Times New Roman" w:hAnsi="Times New Roman" w:cs="Times New Roman"/>
          <w:i/>
          <w:iCs/>
          <w:sz w:val="24"/>
          <w:szCs w:val="24"/>
        </w:rPr>
        <w:t>The Oxford Handbook of creativity, innovation, and entrepreneurship</w:t>
      </w:r>
      <w:r>
        <w:rPr>
          <w:rFonts w:ascii="Times New Roman" w:hAnsi="Times New Roman" w:cs="Times New Roman"/>
          <w:sz w:val="24"/>
          <w:szCs w:val="24"/>
        </w:rPr>
        <w:t>, (348), pp.395-406.</w:t>
      </w:r>
    </w:p>
    <w:sectPr w:rsidR="007467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F5A5" w14:textId="77777777" w:rsidR="00E54998" w:rsidRDefault="00E54998">
      <w:pPr>
        <w:spacing w:line="240" w:lineRule="auto"/>
      </w:pPr>
      <w:r>
        <w:separator/>
      </w:r>
    </w:p>
  </w:endnote>
  <w:endnote w:type="continuationSeparator" w:id="0">
    <w:p w14:paraId="39CF744B" w14:textId="77777777" w:rsidR="00E54998" w:rsidRDefault="00E54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46EE" w14:textId="77777777" w:rsidR="00E54998" w:rsidRDefault="00E54998">
      <w:pPr>
        <w:spacing w:after="0"/>
      </w:pPr>
      <w:r>
        <w:separator/>
      </w:r>
    </w:p>
  </w:footnote>
  <w:footnote w:type="continuationSeparator" w:id="0">
    <w:p w14:paraId="3FB7D4D6" w14:textId="77777777" w:rsidR="00E54998" w:rsidRDefault="00E549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9A1"/>
    <w:multiLevelType w:val="hybridMultilevel"/>
    <w:tmpl w:val="BB645B56"/>
    <w:lvl w:ilvl="0" w:tplc="B8E844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750CD"/>
    <w:multiLevelType w:val="hybridMultilevel"/>
    <w:tmpl w:val="EE721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74537"/>
    <w:multiLevelType w:val="multilevel"/>
    <w:tmpl w:val="01E60E4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FE549A"/>
    <w:multiLevelType w:val="multilevel"/>
    <w:tmpl w:val="19FE54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0339BE"/>
    <w:multiLevelType w:val="multilevel"/>
    <w:tmpl w:val="2C0339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5D5ECB"/>
    <w:multiLevelType w:val="multilevel"/>
    <w:tmpl w:val="CD92028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0A76A1A"/>
    <w:multiLevelType w:val="hybridMultilevel"/>
    <w:tmpl w:val="52FC043E"/>
    <w:lvl w:ilvl="0" w:tplc="090A2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A39B1"/>
    <w:multiLevelType w:val="hybridMultilevel"/>
    <w:tmpl w:val="F4C00E96"/>
    <w:lvl w:ilvl="0" w:tplc="090A2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66544"/>
    <w:multiLevelType w:val="hybridMultilevel"/>
    <w:tmpl w:val="52865E4E"/>
    <w:lvl w:ilvl="0" w:tplc="090A287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DF1153"/>
    <w:multiLevelType w:val="hybridMultilevel"/>
    <w:tmpl w:val="AFEC9D9E"/>
    <w:lvl w:ilvl="0" w:tplc="A2D8B59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
  </w:num>
  <w:num w:numId="5">
    <w:abstractNumId w:val="6"/>
  </w:num>
  <w:num w:numId="6">
    <w:abstractNumId w:val="0"/>
  </w:num>
  <w:num w:numId="7">
    <w:abstractNumId w:val="9"/>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43"/>
    <w:rsid w:val="00000412"/>
    <w:rsid w:val="00015462"/>
    <w:rsid w:val="00041CA4"/>
    <w:rsid w:val="00046510"/>
    <w:rsid w:val="00052864"/>
    <w:rsid w:val="000566B6"/>
    <w:rsid w:val="0006308C"/>
    <w:rsid w:val="00064E36"/>
    <w:rsid w:val="00081B45"/>
    <w:rsid w:val="0008261A"/>
    <w:rsid w:val="00086A87"/>
    <w:rsid w:val="000A04A6"/>
    <w:rsid w:val="000A5667"/>
    <w:rsid w:val="000A6409"/>
    <w:rsid w:val="000C4274"/>
    <w:rsid w:val="000C4825"/>
    <w:rsid w:val="000C561A"/>
    <w:rsid w:val="000C5DDC"/>
    <w:rsid w:val="000D1BA7"/>
    <w:rsid w:val="000E2E53"/>
    <w:rsid w:val="000F5410"/>
    <w:rsid w:val="00102CC0"/>
    <w:rsid w:val="0013783F"/>
    <w:rsid w:val="00174756"/>
    <w:rsid w:val="00183D5F"/>
    <w:rsid w:val="00195F95"/>
    <w:rsid w:val="001A1F7B"/>
    <w:rsid w:val="001A3AC6"/>
    <w:rsid w:val="001A6623"/>
    <w:rsid w:val="001B0980"/>
    <w:rsid w:val="001B17A1"/>
    <w:rsid w:val="001C385D"/>
    <w:rsid w:val="001C59B0"/>
    <w:rsid w:val="001D15AA"/>
    <w:rsid w:val="001E205B"/>
    <w:rsid w:val="001E6AB3"/>
    <w:rsid w:val="001F1EEB"/>
    <w:rsid w:val="00220369"/>
    <w:rsid w:val="00226A71"/>
    <w:rsid w:val="0024775C"/>
    <w:rsid w:val="002644C7"/>
    <w:rsid w:val="00271137"/>
    <w:rsid w:val="0029396F"/>
    <w:rsid w:val="002A7DA5"/>
    <w:rsid w:val="002B105B"/>
    <w:rsid w:val="002B333E"/>
    <w:rsid w:val="002D5198"/>
    <w:rsid w:val="002D74E8"/>
    <w:rsid w:val="002E254E"/>
    <w:rsid w:val="00304059"/>
    <w:rsid w:val="003104A0"/>
    <w:rsid w:val="00314F67"/>
    <w:rsid w:val="00316539"/>
    <w:rsid w:val="00330EE0"/>
    <w:rsid w:val="00333F8B"/>
    <w:rsid w:val="0036537D"/>
    <w:rsid w:val="003715FF"/>
    <w:rsid w:val="00386402"/>
    <w:rsid w:val="00387637"/>
    <w:rsid w:val="00387BB5"/>
    <w:rsid w:val="00393C52"/>
    <w:rsid w:val="00395E83"/>
    <w:rsid w:val="00397F29"/>
    <w:rsid w:val="003B3071"/>
    <w:rsid w:val="003C23CC"/>
    <w:rsid w:val="003D1487"/>
    <w:rsid w:val="003E5BF9"/>
    <w:rsid w:val="003F25F8"/>
    <w:rsid w:val="003F63FD"/>
    <w:rsid w:val="00407CEA"/>
    <w:rsid w:val="00436FA2"/>
    <w:rsid w:val="00452F44"/>
    <w:rsid w:val="004862B7"/>
    <w:rsid w:val="004939BA"/>
    <w:rsid w:val="004B57A8"/>
    <w:rsid w:val="004D20A3"/>
    <w:rsid w:val="004D60CD"/>
    <w:rsid w:val="004D6F33"/>
    <w:rsid w:val="004F18DA"/>
    <w:rsid w:val="00501CD1"/>
    <w:rsid w:val="0050435C"/>
    <w:rsid w:val="005061D9"/>
    <w:rsid w:val="00506F3B"/>
    <w:rsid w:val="0050735B"/>
    <w:rsid w:val="00510C34"/>
    <w:rsid w:val="005404CB"/>
    <w:rsid w:val="00566FE8"/>
    <w:rsid w:val="00567704"/>
    <w:rsid w:val="0057237E"/>
    <w:rsid w:val="005870B7"/>
    <w:rsid w:val="005A7168"/>
    <w:rsid w:val="005B0C50"/>
    <w:rsid w:val="005B1AB7"/>
    <w:rsid w:val="005B4428"/>
    <w:rsid w:val="005B510A"/>
    <w:rsid w:val="005D008C"/>
    <w:rsid w:val="005D30F0"/>
    <w:rsid w:val="005E7648"/>
    <w:rsid w:val="005F148C"/>
    <w:rsid w:val="005F2CD6"/>
    <w:rsid w:val="00603E8C"/>
    <w:rsid w:val="00612D5F"/>
    <w:rsid w:val="00613722"/>
    <w:rsid w:val="00630DBF"/>
    <w:rsid w:val="00634BAF"/>
    <w:rsid w:val="00636102"/>
    <w:rsid w:val="00641907"/>
    <w:rsid w:val="0065098F"/>
    <w:rsid w:val="00656871"/>
    <w:rsid w:val="006722E7"/>
    <w:rsid w:val="00692DE1"/>
    <w:rsid w:val="006B0177"/>
    <w:rsid w:val="006B56FA"/>
    <w:rsid w:val="006B5D2C"/>
    <w:rsid w:val="006B628E"/>
    <w:rsid w:val="006C70B5"/>
    <w:rsid w:val="006C7DAB"/>
    <w:rsid w:val="006D1FCE"/>
    <w:rsid w:val="006D7779"/>
    <w:rsid w:val="006E1515"/>
    <w:rsid w:val="006E2EE3"/>
    <w:rsid w:val="006F4985"/>
    <w:rsid w:val="006F632D"/>
    <w:rsid w:val="00700E02"/>
    <w:rsid w:val="0070664D"/>
    <w:rsid w:val="007227D3"/>
    <w:rsid w:val="00723D38"/>
    <w:rsid w:val="00723E3B"/>
    <w:rsid w:val="00735ADA"/>
    <w:rsid w:val="007423AE"/>
    <w:rsid w:val="007467FC"/>
    <w:rsid w:val="007547E5"/>
    <w:rsid w:val="00767A12"/>
    <w:rsid w:val="00776237"/>
    <w:rsid w:val="00791415"/>
    <w:rsid w:val="00792832"/>
    <w:rsid w:val="00795921"/>
    <w:rsid w:val="007A5A59"/>
    <w:rsid w:val="007B3991"/>
    <w:rsid w:val="007B46D3"/>
    <w:rsid w:val="007B6643"/>
    <w:rsid w:val="007C3545"/>
    <w:rsid w:val="007D23A2"/>
    <w:rsid w:val="007F047E"/>
    <w:rsid w:val="007F220C"/>
    <w:rsid w:val="007F3165"/>
    <w:rsid w:val="007F431B"/>
    <w:rsid w:val="00802333"/>
    <w:rsid w:val="00804BBB"/>
    <w:rsid w:val="00833E1C"/>
    <w:rsid w:val="00835244"/>
    <w:rsid w:val="00840628"/>
    <w:rsid w:val="008407EC"/>
    <w:rsid w:val="00840DE7"/>
    <w:rsid w:val="0086528E"/>
    <w:rsid w:val="00874D1D"/>
    <w:rsid w:val="008756BB"/>
    <w:rsid w:val="008776B2"/>
    <w:rsid w:val="00890CC5"/>
    <w:rsid w:val="008A52D8"/>
    <w:rsid w:val="008C75BA"/>
    <w:rsid w:val="008D1BD4"/>
    <w:rsid w:val="008D2787"/>
    <w:rsid w:val="008D4550"/>
    <w:rsid w:val="008E20D6"/>
    <w:rsid w:val="008E4291"/>
    <w:rsid w:val="008E4528"/>
    <w:rsid w:val="008E50B0"/>
    <w:rsid w:val="008F0B09"/>
    <w:rsid w:val="00900E0A"/>
    <w:rsid w:val="0090134A"/>
    <w:rsid w:val="009071AE"/>
    <w:rsid w:val="00923E15"/>
    <w:rsid w:val="00927C25"/>
    <w:rsid w:val="00936F88"/>
    <w:rsid w:val="009409BF"/>
    <w:rsid w:val="00941816"/>
    <w:rsid w:val="00945A12"/>
    <w:rsid w:val="00947FB1"/>
    <w:rsid w:val="009903BC"/>
    <w:rsid w:val="00993FED"/>
    <w:rsid w:val="009A0016"/>
    <w:rsid w:val="009B2B6B"/>
    <w:rsid w:val="009C27A3"/>
    <w:rsid w:val="009C7043"/>
    <w:rsid w:val="009C7988"/>
    <w:rsid w:val="009D0E97"/>
    <w:rsid w:val="009D6986"/>
    <w:rsid w:val="009E223B"/>
    <w:rsid w:val="009E24A5"/>
    <w:rsid w:val="009E258E"/>
    <w:rsid w:val="009F185F"/>
    <w:rsid w:val="00A0746A"/>
    <w:rsid w:val="00A2019D"/>
    <w:rsid w:val="00A270D0"/>
    <w:rsid w:val="00A348D9"/>
    <w:rsid w:val="00A44073"/>
    <w:rsid w:val="00A44576"/>
    <w:rsid w:val="00A47971"/>
    <w:rsid w:val="00A607EB"/>
    <w:rsid w:val="00A7358B"/>
    <w:rsid w:val="00A76EA3"/>
    <w:rsid w:val="00A82DE7"/>
    <w:rsid w:val="00A87B7E"/>
    <w:rsid w:val="00A96DA2"/>
    <w:rsid w:val="00AA46CE"/>
    <w:rsid w:val="00AB220E"/>
    <w:rsid w:val="00AC0251"/>
    <w:rsid w:val="00AC3CAD"/>
    <w:rsid w:val="00AC52E6"/>
    <w:rsid w:val="00AC7DB9"/>
    <w:rsid w:val="00AE78EB"/>
    <w:rsid w:val="00B27053"/>
    <w:rsid w:val="00B334F4"/>
    <w:rsid w:val="00B4144C"/>
    <w:rsid w:val="00B52E09"/>
    <w:rsid w:val="00B60D9C"/>
    <w:rsid w:val="00B75079"/>
    <w:rsid w:val="00B82620"/>
    <w:rsid w:val="00B852A3"/>
    <w:rsid w:val="00B95119"/>
    <w:rsid w:val="00BC545F"/>
    <w:rsid w:val="00BC74C1"/>
    <w:rsid w:val="00BE37EB"/>
    <w:rsid w:val="00BF05AC"/>
    <w:rsid w:val="00BF0A34"/>
    <w:rsid w:val="00BF6CC6"/>
    <w:rsid w:val="00C00365"/>
    <w:rsid w:val="00C07C25"/>
    <w:rsid w:val="00C15CB0"/>
    <w:rsid w:val="00C17F77"/>
    <w:rsid w:val="00C24B2E"/>
    <w:rsid w:val="00C34635"/>
    <w:rsid w:val="00C37D36"/>
    <w:rsid w:val="00C37DED"/>
    <w:rsid w:val="00C63C78"/>
    <w:rsid w:val="00C63FCE"/>
    <w:rsid w:val="00C70CE8"/>
    <w:rsid w:val="00C713BE"/>
    <w:rsid w:val="00C7764A"/>
    <w:rsid w:val="00C919A4"/>
    <w:rsid w:val="00C942D8"/>
    <w:rsid w:val="00C95638"/>
    <w:rsid w:val="00CA2CA5"/>
    <w:rsid w:val="00CA5F3D"/>
    <w:rsid w:val="00CB1219"/>
    <w:rsid w:val="00CC7082"/>
    <w:rsid w:val="00CC7868"/>
    <w:rsid w:val="00CD2BCB"/>
    <w:rsid w:val="00CD6DE6"/>
    <w:rsid w:val="00D005D3"/>
    <w:rsid w:val="00D058CD"/>
    <w:rsid w:val="00D440C0"/>
    <w:rsid w:val="00D47808"/>
    <w:rsid w:val="00D50BCA"/>
    <w:rsid w:val="00D56BC4"/>
    <w:rsid w:val="00D77F77"/>
    <w:rsid w:val="00D80A5B"/>
    <w:rsid w:val="00DA7134"/>
    <w:rsid w:val="00DB25AB"/>
    <w:rsid w:val="00DC0E6E"/>
    <w:rsid w:val="00DC1B62"/>
    <w:rsid w:val="00DC26BC"/>
    <w:rsid w:val="00DC3E6B"/>
    <w:rsid w:val="00DE08F0"/>
    <w:rsid w:val="00DE50C3"/>
    <w:rsid w:val="00DE5700"/>
    <w:rsid w:val="00DF1478"/>
    <w:rsid w:val="00DF2A3D"/>
    <w:rsid w:val="00E17D2F"/>
    <w:rsid w:val="00E26971"/>
    <w:rsid w:val="00E32E9F"/>
    <w:rsid w:val="00E3769F"/>
    <w:rsid w:val="00E51193"/>
    <w:rsid w:val="00E54998"/>
    <w:rsid w:val="00E7077D"/>
    <w:rsid w:val="00E74C92"/>
    <w:rsid w:val="00E86C0F"/>
    <w:rsid w:val="00EA7929"/>
    <w:rsid w:val="00EB10A2"/>
    <w:rsid w:val="00EB7F09"/>
    <w:rsid w:val="00EC73AC"/>
    <w:rsid w:val="00ED1FC5"/>
    <w:rsid w:val="00ED2AA0"/>
    <w:rsid w:val="00ED398B"/>
    <w:rsid w:val="00EF6B8D"/>
    <w:rsid w:val="00F01DB2"/>
    <w:rsid w:val="00F07835"/>
    <w:rsid w:val="00F24BC8"/>
    <w:rsid w:val="00F36175"/>
    <w:rsid w:val="00F44E7D"/>
    <w:rsid w:val="00F5686D"/>
    <w:rsid w:val="00F81966"/>
    <w:rsid w:val="00F875B7"/>
    <w:rsid w:val="00FA0B74"/>
    <w:rsid w:val="00FA3E58"/>
    <w:rsid w:val="00FA59C5"/>
    <w:rsid w:val="00FC6550"/>
    <w:rsid w:val="00FE1B82"/>
    <w:rsid w:val="00FE7F59"/>
    <w:rsid w:val="00FF1D16"/>
    <w:rsid w:val="00FF65B4"/>
    <w:rsid w:val="021C5C70"/>
    <w:rsid w:val="08377C87"/>
    <w:rsid w:val="08845B88"/>
    <w:rsid w:val="10003FFB"/>
    <w:rsid w:val="10DB6CB2"/>
    <w:rsid w:val="15C96AEA"/>
    <w:rsid w:val="185A6B68"/>
    <w:rsid w:val="22F62167"/>
    <w:rsid w:val="23771B1D"/>
    <w:rsid w:val="2E18408B"/>
    <w:rsid w:val="2ED758E9"/>
    <w:rsid w:val="33622278"/>
    <w:rsid w:val="337820FF"/>
    <w:rsid w:val="35C806CA"/>
    <w:rsid w:val="36F93312"/>
    <w:rsid w:val="3E516A6D"/>
    <w:rsid w:val="45216F56"/>
    <w:rsid w:val="55BE25C3"/>
    <w:rsid w:val="5FEC6ED9"/>
    <w:rsid w:val="6EDC3127"/>
    <w:rsid w:val="720955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0639519"/>
  <w15:docId w15:val="{918DDDA5-18C1-4E77-BFBD-0F9DB26B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val="en-GB"/>
    </w:rPr>
  </w:style>
  <w:style w:type="character" w:customStyle="1" w:styleId="Nierozpoznanawzmianka1">
    <w:name w:val="Nierozpoznana wzmianka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am.guminski@pols.s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2eobi@polsl.p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ysClr val="windowText" lastClr="000000"/>
                </a:solidFill>
                <a:latin typeface="Times New Roman" panose="02020603050405020304" charset="0"/>
                <a:ea typeface="+mn-ea"/>
                <a:cs typeface="Times New Roman" panose="02020603050405020304" charset="0"/>
              </a:defRPr>
            </a:pPr>
            <a:r>
              <a:rPr lang="en-US">
                <a:solidFill>
                  <a:sysClr val="windowText" lastClr="000000"/>
                </a:solidFill>
                <a:latin typeface="Times New Roman" panose="02020603050405020304" charset="0"/>
                <a:cs typeface="Times New Roman" panose="02020603050405020304" charset="0"/>
              </a:rPr>
              <a:t>OVERALL RESPONSE DISTRIBUTION</a:t>
            </a:r>
          </a:p>
        </c:rich>
      </c:tx>
      <c:overlay val="0"/>
      <c:spPr>
        <a:noFill/>
        <a:ln>
          <a:noFill/>
        </a:ln>
        <a:effectLst/>
      </c:spPr>
      <c:txPr>
        <a:bodyPr rot="0" spcFirstLastPara="1" vertOverflow="ellipsis" vert="horz" wrap="square" anchor="ctr" anchorCtr="1"/>
        <a:lstStyle/>
        <a:p>
          <a:pPr>
            <a:defRPr lang="en-US" sz="1400" b="1" i="0" u="none" strike="noStrike" kern="1200" cap="all" spc="50" baseline="0">
              <a:solidFill>
                <a:sysClr val="windowText" lastClr="000000"/>
              </a:solidFill>
              <a:latin typeface="Times New Roman" panose="02020603050405020304" charset="0"/>
              <a:ea typeface="+mn-ea"/>
              <a:cs typeface="Times New Roman" panose="02020603050405020304" charset="0"/>
            </a:defRPr>
          </a:pPr>
          <a:endParaRPr lang="en-US"/>
        </a:p>
      </c:txPr>
    </c:title>
    <c:autoTitleDeleted val="0"/>
    <c:plotArea>
      <c:layout/>
      <c:pieChart>
        <c:varyColors val="1"/>
        <c:ser>
          <c:idx val="0"/>
          <c:order val="0"/>
          <c:tx>
            <c:strRef>
              <c:f>Sheet1!$E$6</c:f>
              <c:strCache>
                <c:ptCount val="1"/>
                <c:pt idx="0">
                  <c:v>percentage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511-44B3-B213-89E82EDD5A9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511-44B3-B213-89E82EDD5A9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511-44B3-B213-89E82EDD5A9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511-44B3-B213-89E82EDD5A9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511-44B3-B213-89E82EDD5A9A}"/>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D511-44B3-B213-89E82EDD5A9A}"/>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D511-44B3-B213-89E82EDD5A9A}"/>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Sheet1!$D$7:$D$13</c:f>
              <c:strCache>
                <c:ptCount val="7"/>
                <c:pt idx="0">
                  <c:v>strongly agree</c:v>
                </c:pt>
                <c:pt idx="1">
                  <c:v>agree</c:v>
                </c:pt>
                <c:pt idx="2">
                  <c:v>slightly agree</c:v>
                </c:pt>
                <c:pt idx="3">
                  <c:v>nuetral</c:v>
                </c:pt>
                <c:pt idx="4">
                  <c:v>slightly disagree</c:v>
                </c:pt>
                <c:pt idx="5">
                  <c:v>disagree</c:v>
                </c:pt>
                <c:pt idx="6">
                  <c:v>strongly disagree</c:v>
                </c:pt>
              </c:strCache>
            </c:strRef>
          </c:cat>
          <c:val>
            <c:numRef>
              <c:f>Sheet1!$E$7:$E$13</c:f>
              <c:numCache>
                <c:formatCode>General</c:formatCode>
                <c:ptCount val="7"/>
                <c:pt idx="0">
                  <c:v>23.7</c:v>
                </c:pt>
                <c:pt idx="1">
                  <c:v>17.5</c:v>
                </c:pt>
                <c:pt idx="2">
                  <c:v>23.7</c:v>
                </c:pt>
                <c:pt idx="3">
                  <c:v>13.2</c:v>
                </c:pt>
                <c:pt idx="4">
                  <c:v>8.5</c:v>
                </c:pt>
                <c:pt idx="5">
                  <c:v>8.1999999999999993</c:v>
                </c:pt>
                <c:pt idx="6">
                  <c:v>5.3</c:v>
                </c:pt>
              </c:numCache>
            </c:numRef>
          </c:val>
          <c:extLst>
            <c:ext xmlns:c16="http://schemas.microsoft.com/office/drawing/2014/chart" uri="{C3380CC4-5D6E-409C-BE32-E72D297353CC}">
              <c16:uniqueId val="{0000000E-D511-44B3-B213-89E82EDD5A9A}"/>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23d01e06-e801-41a1-a0dd-99a3a576a392}"/>
      </c:ext>
    </c:extLst>
  </c:chart>
  <c:spPr>
    <a:solidFill>
      <a:schemeClr val="bg1"/>
    </a:solidFill>
    <a:ln w="9525" cap="flat" cmpd="sng" algn="ctr">
      <a:no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en-US"/>
              <a:t>Mediation Effect</a:t>
            </a:r>
          </a:p>
        </c:rich>
      </c:tx>
      <c:overlay val="0"/>
      <c:spPr>
        <a:noFill/>
        <a:ln>
          <a:noFill/>
        </a:ln>
        <a:effectLst/>
      </c:spPr>
      <c:txPr>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Sheet1!$F$29</c:f>
              <c:strCache>
                <c:ptCount val="1"/>
                <c:pt idx="0">
                  <c:v>value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B45-4E56-9C3C-3E6C478A1D4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B45-4E56-9C3C-3E6C478A1D4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B45-4E56-9C3C-3E6C478A1D40}"/>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Sheet1!$E$30:$E$32</c:f>
              <c:strCache>
                <c:ptCount val="3"/>
                <c:pt idx="0">
                  <c:v>Total effct</c:v>
                </c:pt>
                <c:pt idx="1">
                  <c:v>direct effect</c:v>
                </c:pt>
                <c:pt idx="2">
                  <c:v>indirect effect</c:v>
                </c:pt>
              </c:strCache>
            </c:strRef>
          </c:cat>
          <c:val>
            <c:numRef>
              <c:f>Sheet1!$F$30:$F$32</c:f>
              <c:numCache>
                <c:formatCode>General</c:formatCode>
                <c:ptCount val="3"/>
                <c:pt idx="0">
                  <c:v>0.93200000000000005</c:v>
                </c:pt>
                <c:pt idx="1">
                  <c:v>0.02</c:v>
                </c:pt>
                <c:pt idx="2">
                  <c:v>0.91200000000000003</c:v>
                </c:pt>
              </c:numCache>
            </c:numRef>
          </c:val>
          <c:extLst>
            <c:ext xmlns:c16="http://schemas.microsoft.com/office/drawing/2014/chart" uri="{C3380CC4-5D6E-409C-BE32-E72D297353CC}">
              <c16:uniqueId val="{00000006-8B45-4E56-9C3C-3E6C478A1D40}"/>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14984b1d-261c-49a1-afd6-b3a3710c978c}"/>
      </c:ext>
    </c:extLst>
  </c:chart>
  <c:spPr>
    <a:solidFill>
      <a:schemeClr val="bg1"/>
    </a:solidFill>
    <a:ln w="9525" cap="flat" cmpd="sng" algn="ctr">
      <a:no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17</Pages>
  <Words>5239</Words>
  <Characters>31436</Characters>
  <Application>Microsoft Office Word</Application>
  <DocSecurity>0</DocSecurity>
  <Lines>1122</Lines>
  <Paragraphs>691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2025-11-20T07:03:00Z</dcterms:created>
  <dcterms:modified xsi:type="dcterms:W3CDTF">2025-11-21T20:05:00Z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114c03b9-73f6-4153-b5d6-ae5a6d15cb7e</vt:lpwstr>
  </property>
  <property fmtid="{D5CDD505-2E9C-101B-9397-08002B2CF9AE}" pid="3" name="KSOProductBuildVer">
    <vt:lpwstr>1033-12.2.0.23155</vt:lpwstr>
  </property>
  <property fmtid="{D5CDD505-2E9C-101B-9397-08002B2CF9AE}" pid="4" name="ICV">
    <vt:lpwstr>063087285C924581AF7B1C1AB63120A4_12</vt:lpwstr>
  </property>
</Properties>
</file>