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7F6C1" w14:textId="77777777" w:rsidR="00883CEE" w:rsidRDefault="00E21F9D" w:rsidP="00D54903">
      <w:pPr>
        <w:spacing w:after="171" w:line="360" w:lineRule="auto"/>
        <w:ind w:left="10" w:right="186"/>
        <w:jc w:val="center"/>
        <w:rPr>
          <w:b/>
        </w:rPr>
      </w:pPr>
      <w:r>
        <w:rPr>
          <w:b/>
        </w:rPr>
        <w:t>UNIVERSITY OF BUCHAREST</w:t>
      </w:r>
    </w:p>
    <w:p w14:paraId="7A91F51E" w14:textId="77777777" w:rsidR="0020678D" w:rsidRDefault="00E21F9D" w:rsidP="00D54903">
      <w:pPr>
        <w:spacing w:after="171" w:line="360" w:lineRule="auto"/>
        <w:ind w:left="10" w:right="186"/>
        <w:jc w:val="center"/>
        <w:rPr>
          <w:b/>
        </w:rPr>
      </w:pPr>
      <w:r>
        <w:rPr>
          <w:b/>
        </w:rPr>
        <w:t>FACULTY OF SOCIOLOGY AND SOCIAL ASSISTANCE</w:t>
      </w:r>
    </w:p>
    <w:p w14:paraId="4C758A24" w14:textId="77777777" w:rsidR="00E21F9D" w:rsidRDefault="00E21F9D" w:rsidP="00D54903">
      <w:pPr>
        <w:spacing w:after="171" w:line="360" w:lineRule="auto"/>
        <w:ind w:left="10" w:right="186"/>
        <w:jc w:val="center"/>
      </w:pPr>
      <w:r>
        <w:rPr>
          <w:b/>
        </w:rPr>
        <w:t>DOCTORAL SCHOOL OF SOCIOLOGY</w:t>
      </w:r>
    </w:p>
    <w:p w14:paraId="544165DD" w14:textId="77777777" w:rsidR="00883CEE" w:rsidRDefault="000D6A10" w:rsidP="00D54903">
      <w:pPr>
        <w:spacing w:after="186" w:line="360" w:lineRule="auto"/>
        <w:ind w:left="14" w:right="0" w:firstLine="0"/>
        <w:jc w:val="center"/>
      </w:pPr>
      <w:r>
        <w:rPr>
          <w:b/>
        </w:rPr>
        <w:t xml:space="preserve"> </w:t>
      </w:r>
      <w:r>
        <w:t xml:space="preserve"> </w:t>
      </w:r>
    </w:p>
    <w:p w14:paraId="6BEDA081" w14:textId="77777777" w:rsidR="00883CEE" w:rsidRDefault="000D6A10" w:rsidP="00D54903">
      <w:pPr>
        <w:spacing w:after="177" w:line="360" w:lineRule="auto"/>
        <w:ind w:left="14" w:right="0" w:firstLine="0"/>
        <w:jc w:val="center"/>
      </w:pPr>
      <w:r>
        <w:rPr>
          <w:b/>
        </w:rPr>
        <w:t xml:space="preserve"> </w:t>
      </w:r>
      <w:r>
        <w:t xml:space="preserve"> </w:t>
      </w:r>
    </w:p>
    <w:p w14:paraId="1633712C" w14:textId="77777777" w:rsidR="00883CEE" w:rsidRDefault="000D6A10" w:rsidP="00D54903">
      <w:pPr>
        <w:spacing w:after="181" w:line="360" w:lineRule="auto"/>
        <w:ind w:left="14" w:right="0" w:firstLine="0"/>
        <w:jc w:val="center"/>
      </w:pPr>
      <w:r>
        <w:rPr>
          <w:b/>
        </w:rPr>
        <w:t xml:space="preserve"> </w:t>
      </w:r>
      <w:r>
        <w:t xml:space="preserve"> </w:t>
      </w:r>
    </w:p>
    <w:p w14:paraId="4E8965A6" w14:textId="77777777" w:rsidR="00883CEE" w:rsidRDefault="000D6A10" w:rsidP="00D54903">
      <w:pPr>
        <w:spacing w:after="181" w:line="360" w:lineRule="auto"/>
        <w:ind w:left="14" w:right="0" w:firstLine="0"/>
        <w:jc w:val="center"/>
      </w:pPr>
      <w:r>
        <w:rPr>
          <w:b/>
        </w:rPr>
        <w:t xml:space="preserve"> </w:t>
      </w:r>
      <w:r>
        <w:t xml:space="preserve"> </w:t>
      </w:r>
    </w:p>
    <w:p w14:paraId="080D61C8" w14:textId="77777777" w:rsidR="00883CEE" w:rsidRDefault="00883CEE" w:rsidP="00D54903">
      <w:pPr>
        <w:spacing w:after="182" w:line="360" w:lineRule="auto"/>
        <w:ind w:left="14" w:right="0" w:firstLine="0"/>
        <w:rPr>
          <w:b/>
        </w:rPr>
      </w:pPr>
    </w:p>
    <w:p w14:paraId="046CEC48" w14:textId="77777777" w:rsidR="00E21F9D" w:rsidRDefault="00E21F9D" w:rsidP="00D54903">
      <w:pPr>
        <w:spacing w:after="182" w:line="360" w:lineRule="auto"/>
        <w:ind w:left="14" w:right="0" w:firstLine="0"/>
      </w:pPr>
    </w:p>
    <w:p w14:paraId="61B14997" w14:textId="77777777" w:rsidR="00883CEE" w:rsidRDefault="00883CEE" w:rsidP="00D54903">
      <w:pPr>
        <w:spacing w:after="186" w:line="360" w:lineRule="auto"/>
        <w:ind w:left="14" w:right="0" w:firstLine="0"/>
        <w:jc w:val="center"/>
      </w:pPr>
    </w:p>
    <w:p w14:paraId="0AAEA6F5" w14:textId="4FBDEA8B" w:rsidR="00883CEE" w:rsidRDefault="00FF75F6" w:rsidP="00D54903">
      <w:pPr>
        <w:spacing w:after="181" w:line="360" w:lineRule="auto"/>
        <w:ind w:left="14" w:right="0" w:firstLine="0"/>
        <w:jc w:val="center"/>
      </w:pPr>
      <w:r w:rsidRPr="00FF75F6">
        <w:rPr>
          <w:b/>
          <w:bCs/>
        </w:rPr>
        <w:t>Policies, Trends, and Practices: Insights into Reproductive Rights in Post-Socialist Romania</w:t>
      </w:r>
    </w:p>
    <w:p w14:paraId="6947BB8D" w14:textId="77777777" w:rsidR="00883CEE" w:rsidRDefault="000D6A10" w:rsidP="00D54903">
      <w:pPr>
        <w:spacing w:after="181" w:line="360" w:lineRule="auto"/>
        <w:ind w:left="14" w:right="0" w:firstLine="0"/>
        <w:jc w:val="center"/>
      </w:pPr>
      <w:r>
        <w:rPr>
          <w:b/>
        </w:rPr>
        <w:t xml:space="preserve"> </w:t>
      </w:r>
      <w:r>
        <w:t xml:space="preserve"> </w:t>
      </w:r>
    </w:p>
    <w:p w14:paraId="7FF2F30D" w14:textId="77777777" w:rsidR="00883CEE" w:rsidRDefault="000D6A10" w:rsidP="00D54903">
      <w:pPr>
        <w:spacing w:after="181" w:line="360" w:lineRule="auto"/>
        <w:ind w:left="14" w:right="0" w:firstLine="0"/>
        <w:jc w:val="center"/>
      </w:pPr>
      <w:r>
        <w:rPr>
          <w:b/>
        </w:rPr>
        <w:t xml:space="preserve"> </w:t>
      </w:r>
      <w:r>
        <w:t xml:space="preserve"> </w:t>
      </w:r>
    </w:p>
    <w:p w14:paraId="266329F8" w14:textId="77777777" w:rsidR="00883CEE" w:rsidRDefault="000D6A10" w:rsidP="00D54903">
      <w:pPr>
        <w:spacing w:after="182" w:line="360" w:lineRule="auto"/>
        <w:ind w:left="14" w:right="0" w:firstLine="0"/>
        <w:jc w:val="left"/>
      </w:pPr>
      <w:r>
        <w:rPr>
          <w:b/>
        </w:rPr>
        <w:t xml:space="preserve"> </w:t>
      </w:r>
      <w:r>
        <w:t xml:space="preserve"> </w:t>
      </w:r>
    </w:p>
    <w:p w14:paraId="454DC677" w14:textId="77777777" w:rsidR="00883CEE" w:rsidRDefault="000D6A10" w:rsidP="00D54903">
      <w:pPr>
        <w:spacing w:after="175" w:line="360" w:lineRule="auto"/>
        <w:ind w:left="14" w:right="0" w:firstLine="0"/>
        <w:jc w:val="center"/>
      </w:pPr>
      <w:r>
        <w:rPr>
          <w:b/>
        </w:rPr>
        <w:t xml:space="preserve"> </w:t>
      </w:r>
      <w:r>
        <w:t xml:space="preserve"> </w:t>
      </w:r>
    </w:p>
    <w:p w14:paraId="53C3A5FC" w14:textId="77777777" w:rsidR="00883CEE" w:rsidRDefault="000D6A10" w:rsidP="00D54903">
      <w:pPr>
        <w:spacing w:after="175" w:line="360" w:lineRule="auto"/>
        <w:ind w:left="14" w:right="0" w:firstLine="0"/>
        <w:jc w:val="center"/>
      </w:pPr>
      <w:r>
        <w:t xml:space="preserve">  </w:t>
      </w:r>
    </w:p>
    <w:p w14:paraId="13C39DD3" w14:textId="77777777" w:rsidR="00883CEE" w:rsidRDefault="000320C1" w:rsidP="000320C1">
      <w:pPr>
        <w:spacing w:after="180" w:line="360" w:lineRule="auto"/>
        <w:ind w:left="14" w:right="0" w:firstLine="0"/>
        <w:jc w:val="center"/>
      </w:pPr>
      <w:r>
        <w:t xml:space="preserve"> </w:t>
      </w:r>
    </w:p>
    <w:p w14:paraId="528A62FF" w14:textId="77777777" w:rsidR="00883CEE" w:rsidRDefault="000D6A10" w:rsidP="00D54903">
      <w:pPr>
        <w:spacing w:after="151" w:line="360" w:lineRule="auto"/>
        <w:ind w:left="14" w:right="0" w:firstLine="0"/>
        <w:jc w:val="left"/>
      </w:pPr>
      <w:r>
        <w:t xml:space="preserve"> </w:t>
      </w:r>
    </w:p>
    <w:p w14:paraId="2204A515" w14:textId="77777777" w:rsidR="00883CEE" w:rsidRDefault="000D6A10" w:rsidP="00D54903">
      <w:pPr>
        <w:spacing w:after="156" w:line="360" w:lineRule="auto"/>
        <w:ind w:left="14" w:right="0" w:firstLine="0"/>
        <w:jc w:val="left"/>
      </w:pPr>
      <w:r>
        <w:t xml:space="preserve"> </w:t>
      </w:r>
    </w:p>
    <w:p w14:paraId="273DE54E" w14:textId="77777777" w:rsidR="00883CEE" w:rsidRDefault="000D6A10" w:rsidP="00D54903">
      <w:pPr>
        <w:spacing w:after="174" w:line="360" w:lineRule="auto"/>
        <w:ind w:left="14" w:right="0" w:firstLine="0"/>
        <w:jc w:val="left"/>
      </w:pPr>
      <w:r>
        <w:t xml:space="preserve"> </w:t>
      </w:r>
    </w:p>
    <w:p w14:paraId="0C92B08A" w14:textId="77777777" w:rsidR="00883CEE" w:rsidRDefault="000D6A10" w:rsidP="00D54903">
      <w:pPr>
        <w:spacing w:after="263" w:line="360" w:lineRule="auto"/>
        <w:ind w:left="14" w:right="0" w:firstLine="0"/>
        <w:jc w:val="left"/>
      </w:pPr>
      <w:r>
        <w:rPr>
          <w:i/>
        </w:rPr>
        <w:t xml:space="preserve"> </w:t>
      </w:r>
      <w:r>
        <w:t xml:space="preserve"> </w:t>
      </w:r>
    </w:p>
    <w:p w14:paraId="728B5162" w14:textId="77777777" w:rsidR="00883CEE" w:rsidRDefault="00E21F9D" w:rsidP="00D54903">
      <w:pPr>
        <w:spacing w:after="606" w:line="360" w:lineRule="auto"/>
        <w:ind w:left="10" w:right="177"/>
        <w:jc w:val="center"/>
      </w:pPr>
      <w:r>
        <w:rPr>
          <w:b/>
        </w:rPr>
        <w:t>BUCHAREST 2025</w:t>
      </w:r>
    </w:p>
    <w:p w14:paraId="65BDFFBB" w14:textId="77777777" w:rsidR="00883CEE" w:rsidRDefault="000320C1" w:rsidP="000320C1">
      <w:pPr>
        <w:pStyle w:val="Titlu3"/>
        <w:spacing w:after="20" w:line="360" w:lineRule="auto"/>
        <w:ind w:left="0" w:right="172" w:firstLine="0"/>
        <w:jc w:val="center"/>
      </w:pPr>
      <w:r>
        <w:lastRenderedPageBreak/>
        <w:t>TABLE OF CONTENT</w:t>
      </w:r>
    </w:p>
    <w:p w14:paraId="45088EC3" w14:textId="77777777" w:rsidR="000320C1" w:rsidRDefault="000320C1" w:rsidP="000320C1"/>
    <w:p w14:paraId="7459A2E8" w14:textId="77777777" w:rsidR="000320C1" w:rsidRPr="000320C1" w:rsidRDefault="000320C1" w:rsidP="000320C1"/>
    <w:p w14:paraId="2DCB96D8" w14:textId="77777777" w:rsidR="00883CEE" w:rsidRDefault="000D6A10" w:rsidP="000320C1">
      <w:pPr>
        <w:spacing w:after="83" w:line="360" w:lineRule="auto"/>
        <w:ind w:left="14" w:right="0" w:firstLine="0"/>
        <w:jc w:val="left"/>
      </w:pPr>
      <w:r>
        <w:rPr>
          <w:sz w:val="22"/>
        </w:rPr>
        <w:t xml:space="preserve"> </w:t>
      </w:r>
      <w:r>
        <w:t xml:space="preserve"> </w:t>
      </w:r>
    </w:p>
    <w:sdt>
      <w:sdtPr>
        <w:rPr>
          <w:b w:val="0"/>
          <w:sz w:val="24"/>
        </w:rPr>
        <w:id w:val="730967730"/>
        <w:docPartObj>
          <w:docPartGallery w:val="Table of Contents"/>
        </w:docPartObj>
      </w:sdtPr>
      <w:sdtEndPr/>
      <w:sdtContent>
        <w:p w14:paraId="766699FB" w14:textId="77777777" w:rsidR="000320C1" w:rsidRDefault="000D6A10" w:rsidP="000320C1">
          <w:pPr>
            <w:pStyle w:val="Cuprins1"/>
            <w:tabs>
              <w:tab w:val="right" w:leader="dot" w:pos="9217"/>
            </w:tabs>
            <w:spacing w:line="360" w:lineRule="auto"/>
            <w:rPr>
              <w:rFonts w:asciiTheme="minorHAnsi" w:eastAsiaTheme="minorEastAsia" w:hAnsiTheme="minorHAnsi" w:cstheme="minorBidi"/>
              <w:b w:val="0"/>
              <w:noProof/>
              <w:color w:val="auto"/>
            </w:rPr>
          </w:pPr>
          <w:r>
            <w:fldChar w:fldCharType="begin"/>
          </w:r>
          <w:r>
            <w:instrText xml:space="preserve"> TOC \o "1-2" \h \z \u </w:instrText>
          </w:r>
          <w:r>
            <w:fldChar w:fldCharType="separate"/>
          </w:r>
          <w:hyperlink w:anchor="_Toc194106499" w:history="1">
            <w:r w:rsidR="000320C1" w:rsidRPr="00410F5E">
              <w:rPr>
                <w:rStyle w:val="Hyperlink"/>
                <w:noProof/>
              </w:rPr>
              <w:t>I. Introduction</w:t>
            </w:r>
            <w:r w:rsidR="000320C1">
              <w:rPr>
                <w:noProof/>
                <w:webHidden/>
              </w:rPr>
              <w:tab/>
            </w:r>
            <w:r w:rsidR="000320C1">
              <w:rPr>
                <w:noProof/>
                <w:webHidden/>
              </w:rPr>
              <w:fldChar w:fldCharType="begin"/>
            </w:r>
            <w:r w:rsidR="000320C1">
              <w:rPr>
                <w:noProof/>
                <w:webHidden/>
              </w:rPr>
              <w:instrText xml:space="preserve"> PAGEREF _Toc194106499 \h </w:instrText>
            </w:r>
            <w:r w:rsidR="000320C1">
              <w:rPr>
                <w:noProof/>
                <w:webHidden/>
              </w:rPr>
            </w:r>
            <w:r w:rsidR="000320C1">
              <w:rPr>
                <w:noProof/>
                <w:webHidden/>
              </w:rPr>
              <w:fldChar w:fldCharType="separate"/>
            </w:r>
            <w:r w:rsidR="00DC4A26">
              <w:rPr>
                <w:noProof/>
                <w:webHidden/>
              </w:rPr>
              <w:t>4</w:t>
            </w:r>
            <w:r w:rsidR="000320C1">
              <w:rPr>
                <w:noProof/>
                <w:webHidden/>
              </w:rPr>
              <w:fldChar w:fldCharType="end"/>
            </w:r>
          </w:hyperlink>
        </w:p>
        <w:p w14:paraId="592E3741"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00" w:history="1">
            <w:r w:rsidR="000320C1" w:rsidRPr="00410F5E">
              <w:rPr>
                <w:rStyle w:val="Hyperlink"/>
                <w:noProof/>
              </w:rPr>
              <w:t>II. Objectives</w:t>
            </w:r>
            <w:r w:rsidR="000320C1">
              <w:rPr>
                <w:noProof/>
                <w:webHidden/>
              </w:rPr>
              <w:tab/>
            </w:r>
            <w:r w:rsidR="000320C1">
              <w:rPr>
                <w:noProof/>
                <w:webHidden/>
              </w:rPr>
              <w:fldChar w:fldCharType="begin"/>
            </w:r>
            <w:r w:rsidR="000320C1">
              <w:rPr>
                <w:noProof/>
                <w:webHidden/>
              </w:rPr>
              <w:instrText xml:space="preserve"> PAGEREF _Toc194106500 \h </w:instrText>
            </w:r>
            <w:r w:rsidR="000320C1">
              <w:rPr>
                <w:noProof/>
                <w:webHidden/>
              </w:rPr>
            </w:r>
            <w:r w:rsidR="000320C1">
              <w:rPr>
                <w:noProof/>
                <w:webHidden/>
              </w:rPr>
              <w:fldChar w:fldCharType="separate"/>
            </w:r>
            <w:r w:rsidR="00DC4A26">
              <w:rPr>
                <w:noProof/>
                <w:webHidden/>
              </w:rPr>
              <w:t>5</w:t>
            </w:r>
            <w:r w:rsidR="000320C1">
              <w:rPr>
                <w:noProof/>
                <w:webHidden/>
              </w:rPr>
              <w:fldChar w:fldCharType="end"/>
            </w:r>
          </w:hyperlink>
        </w:p>
        <w:p w14:paraId="5D0AA93B"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01" w:history="1">
            <w:r w:rsidR="000320C1" w:rsidRPr="00410F5E">
              <w:rPr>
                <w:rStyle w:val="Hyperlink"/>
                <w:noProof/>
              </w:rPr>
              <w:t>III. Limits</w:t>
            </w:r>
            <w:r w:rsidR="000320C1">
              <w:rPr>
                <w:noProof/>
                <w:webHidden/>
              </w:rPr>
              <w:tab/>
            </w:r>
            <w:r w:rsidR="000320C1">
              <w:rPr>
                <w:noProof/>
                <w:webHidden/>
              </w:rPr>
              <w:fldChar w:fldCharType="begin"/>
            </w:r>
            <w:r w:rsidR="000320C1">
              <w:rPr>
                <w:noProof/>
                <w:webHidden/>
              </w:rPr>
              <w:instrText xml:space="preserve"> PAGEREF _Toc194106501 \h </w:instrText>
            </w:r>
            <w:r w:rsidR="000320C1">
              <w:rPr>
                <w:noProof/>
                <w:webHidden/>
              </w:rPr>
            </w:r>
            <w:r w:rsidR="000320C1">
              <w:rPr>
                <w:noProof/>
                <w:webHidden/>
              </w:rPr>
              <w:fldChar w:fldCharType="separate"/>
            </w:r>
            <w:r w:rsidR="00DC4A26">
              <w:rPr>
                <w:noProof/>
                <w:webHidden/>
              </w:rPr>
              <w:t>5</w:t>
            </w:r>
            <w:r w:rsidR="000320C1">
              <w:rPr>
                <w:noProof/>
                <w:webHidden/>
              </w:rPr>
              <w:fldChar w:fldCharType="end"/>
            </w:r>
          </w:hyperlink>
        </w:p>
        <w:p w14:paraId="7D0B167E"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02" w:history="1">
            <w:r w:rsidR="000320C1" w:rsidRPr="00410F5E">
              <w:rPr>
                <w:rStyle w:val="Hyperlink"/>
                <w:noProof/>
              </w:rPr>
              <w:t xml:space="preserve">IV. Research </w:t>
            </w:r>
            <w:r w:rsidR="000320C1">
              <w:rPr>
                <w:rStyle w:val="Hyperlink"/>
                <w:noProof/>
              </w:rPr>
              <w:t>methodology</w:t>
            </w:r>
            <w:r w:rsidR="000320C1">
              <w:rPr>
                <w:noProof/>
                <w:webHidden/>
              </w:rPr>
              <w:tab/>
            </w:r>
            <w:r w:rsidR="000320C1">
              <w:rPr>
                <w:noProof/>
                <w:webHidden/>
              </w:rPr>
              <w:fldChar w:fldCharType="begin"/>
            </w:r>
            <w:r w:rsidR="000320C1">
              <w:rPr>
                <w:noProof/>
                <w:webHidden/>
              </w:rPr>
              <w:instrText xml:space="preserve"> PAGEREF _Toc194106502 \h </w:instrText>
            </w:r>
            <w:r w:rsidR="000320C1">
              <w:rPr>
                <w:noProof/>
                <w:webHidden/>
              </w:rPr>
            </w:r>
            <w:r w:rsidR="000320C1">
              <w:rPr>
                <w:noProof/>
                <w:webHidden/>
              </w:rPr>
              <w:fldChar w:fldCharType="separate"/>
            </w:r>
            <w:r w:rsidR="00DC4A26">
              <w:rPr>
                <w:noProof/>
                <w:webHidden/>
              </w:rPr>
              <w:t>5</w:t>
            </w:r>
            <w:r w:rsidR="000320C1">
              <w:rPr>
                <w:noProof/>
                <w:webHidden/>
              </w:rPr>
              <w:fldChar w:fldCharType="end"/>
            </w:r>
          </w:hyperlink>
        </w:p>
        <w:p w14:paraId="2D6AECB7"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10" w:history="1">
            <w:r w:rsidR="000320C1" w:rsidRPr="00410F5E">
              <w:rPr>
                <w:rStyle w:val="Hyperlink"/>
                <w:noProof/>
              </w:rPr>
              <w:t>V. Literature review</w:t>
            </w:r>
            <w:r w:rsidR="000320C1">
              <w:rPr>
                <w:noProof/>
                <w:webHidden/>
              </w:rPr>
              <w:tab/>
            </w:r>
            <w:r w:rsidR="000320C1">
              <w:rPr>
                <w:noProof/>
                <w:webHidden/>
              </w:rPr>
              <w:fldChar w:fldCharType="begin"/>
            </w:r>
            <w:r w:rsidR="000320C1">
              <w:rPr>
                <w:noProof/>
                <w:webHidden/>
              </w:rPr>
              <w:instrText xml:space="preserve"> PAGEREF _Toc194106510 \h </w:instrText>
            </w:r>
            <w:r w:rsidR="000320C1">
              <w:rPr>
                <w:noProof/>
                <w:webHidden/>
              </w:rPr>
            </w:r>
            <w:r w:rsidR="000320C1">
              <w:rPr>
                <w:noProof/>
                <w:webHidden/>
              </w:rPr>
              <w:fldChar w:fldCharType="separate"/>
            </w:r>
            <w:r w:rsidR="00DC4A26">
              <w:rPr>
                <w:noProof/>
                <w:webHidden/>
              </w:rPr>
              <w:t>6</w:t>
            </w:r>
            <w:r w:rsidR="000320C1">
              <w:rPr>
                <w:noProof/>
                <w:webHidden/>
              </w:rPr>
              <w:fldChar w:fldCharType="end"/>
            </w:r>
          </w:hyperlink>
        </w:p>
        <w:p w14:paraId="7A07F594"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11" w:history="1">
            <w:r w:rsidR="000320C1" w:rsidRPr="00410F5E">
              <w:rPr>
                <w:rStyle w:val="Hyperlink"/>
                <w:noProof/>
              </w:rPr>
              <w:t>VI. Results</w:t>
            </w:r>
            <w:r w:rsidR="000320C1">
              <w:rPr>
                <w:noProof/>
                <w:webHidden/>
              </w:rPr>
              <w:tab/>
            </w:r>
            <w:r w:rsidR="000320C1">
              <w:rPr>
                <w:noProof/>
                <w:webHidden/>
              </w:rPr>
              <w:fldChar w:fldCharType="begin"/>
            </w:r>
            <w:r w:rsidR="000320C1">
              <w:rPr>
                <w:noProof/>
                <w:webHidden/>
              </w:rPr>
              <w:instrText xml:space="preserve"> PAGEREF _Toc194106511 \h </w:instrText>
            </w:r>
            <w:r w:rsidR="000320C1">
              <w:rPr>
                <w:noProof/>
                <w:webHidden/>
              </w:rPr>
            </w:r>
            <w:r w:rsidR="000320C1">
              <w:rPr>
                <w:noProof/>
                <w:webHidden/>
              </w:rPr>
              <w:fldChar w:fldCharType="separate"/>
            </w:r>
            <w:r w:rsidR="00DC4A26">
              <w:rPr>
                <w:noProof/>
                <w:webHidden/>
              </w:rPr>
              <w:t>9</w:t>
            </w:r>
            <w:r w:rsidR="000320C1">
              <w:rPr>
                <w:noProof/>
                <w:webHidden/>
              </w:rPr>
              <w:fldChar w:fldCharType="end"/>
            </w:r>
          </w:hyperlink>
        </w:p>
        <w:p w14:paraId="1E652B73"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12" w:history="1">
            <w:r w:rsidR="000320C1" w:rsidRPr="00410F5E">
              <w:rPr>
                <w:rStyle w:val="Hyperlink"/>
                <w:b/>
                <w:noProof/>
                <w:u w:color="000000"/>
              </w:rPr>
              <w:t>6.1. Legislative framework</w:t>
            </w:r>
            <w:r w:rsidR="000320C1">
              <w:rPr>
                <w:noProof/>
                <w:webHidden/>
              </w:rPr>
              <w:tab/>
            </w:r>
            <w:r w:rsidR="000320C1">
              <w:rPr>
                <w:noProof/>
                <w:webHidden/>
              </w:rPr>
              <w:fldChar w:fldCharType="begin"/>
            </w:r>
            <w:r w:rsidR="000320C1">
              <w:rPr>
                <w:noProof/>
                <w:webHidden/>
              </w:rPr>
              <w:instrText xml:space="preserve"> PAGEREF _Toc194106512 \h </w:instrText>
            </w:r>
            <w:r w:rsidR="000320C1">
              <w:rPr>
                <w:noProof/>
                <w:webHidden/>
              </w:rPr>
            </w:r>
            <w:r w:rsidR="000320C1">
              <w:rPr>
                <w:noProof/>
                <w:webHidden/>
              </w:rPr>
              <w:fldChar w:fldCharType="separate"/>
            </w:r>
            <w:r w:rsidR="00DC4A26">
              <w:rPr>
                <w:noProof/>
                <w:webHidden/>
              </w:rPr>
              <w:t>9</w:t>
            </w:r>
            <w:r w:rsidR="000320C1">
              <w:rPr>
                <w:noProof/>
                <w:webHidden/>
              </w:rPr>
              <w:fldChar w:fldCharType="end"/>
            </w:r>
          </w:hyperlink>
        </w:p>
        <w:p w14:paraId="2A4097D8"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13" w:history="1">
            <w:r w:rsidR="000320C1" w:rsidRPr="00410F5E">
              <w:rPr>
                <w:rStyle w:val="Hyperlink"/>
                <w:b/>
                <w:noProof/>
                <w:u w:color="000000"/>
              </w:rPr>
              <w:t>6.2. Data analysis</w:t>
            </w:r>
            <w:r w:rsidR="000320C1">
              <w:rPr>
                <w:noProof/>
                <w:webHidden/>
              </w:rPr>
              <w:tab/>
            </w:r>
            <w:r w:rsidR="000320C1">
              <w:rPr>
                <w:noProof/>
                <w:webHidden/>
              </w:rPr>
              <w:fldChar w:fldCharType="begin"/>
            </w:r>
            <w:r w:rsidR="000320C1">
              <w:rPr>
                <w:noProof/>
                <w:webHidden/>
              </w:rPr>
              <w:instrText xml:space="preserve"> PAGEREF _Toc194106513 \h </w:instrText>
            </w:r>
            <w:r w:rsidR="000320C1">
              <w:rPr>
                <w:noProof/>
                <w:webHidden/>
              </w:rPr>
            </w:r>
            <w:r w:rsidR="000320C1">
              <w:rPr>
                <w:noProof/>
                <w:webHidden/>
              </w:rPr>
              <w:fldChar w:fldCharType="separate"/>
            </w:r>
            <w:r w:rsidR="00DC4A26">
              <w:rPr>
                <w:noProof/>
                <w:webHidden/>
              </w:rPr>
              <w:t>12</w:t>
            </w:r>
            <w:r w:rsidR="000320C1">
              <w:rPr>
                <w:noProof/>
                <w:webHidden/>
              </w:rPr>
              <w:fldChar w:fldCharType="end"/>
            </w:r>
          </w:hyperlink>
        </w:p>
        <w:p w14:paraId="0B0E14BC"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14" w:history="1">
            <w:r w:rsidR="000320C1" w:rsidRPr="00410F5E">
              <w:rPr>
                <w:rStyle w:val="Hyperlink"/>
                <w:b/>
                <w:noProof/>
                <w:u w:color="000000"/>
              </w:rPr>
              <w:t>6.3. Analysis of the World Value Survey Database on Abortion, Religiosity, and Gender Equality in a Democratic State</w:t>
            </w:r>
            <w:r w:rsidR="000320C1">
              <w:rPr>
                <w:noProof/>
                <w:webHidden/>
              </w:rPr>
              <w:tab/>
            </w:r>
            <w:r w:rsidR="000320C1">
              <w:rPr>
                <w:noProof/>
                <w:webHidden/>
              </w:rPr>
              <w:fldChar w:fldCharType="begin"/>
            </w:r>
            <w:r w:rsidR="000320C1">
              <w:rPr>
                <w:noProof/>
                <w:webHidden/>
              </w:rPr>
              <w:instrText xml:space="preserve"> PAGEREF _Toc194106514 \h </w:instrText>
            </w:r>
            <w:r w:rsidR="000320C1">
              <w:rPr>
                <w:noProof/>
                <w:webHidden/>
              </w:rPr>
            </w:r>
            <w:r w:rsidR="000320C1">
              <w:rPr>
                <w:noProof/>
                <w:webHidden/>
              </w:rPr>
              <w:fldChar w:fldCharType="separate"/>
            </w:r>
            <w:r w:rsidR="00DC4A26">
              <w:rPr>
                <w:noProof/>
                <w:webHidden/>
              </w:rPr>
              <w:t>14</w:t>
            </w:r>
            <w:r w:rsidR="000320C1">
              <w:rPr>
                <w:noProof/>
                <w:webHidden/>
              </w:rPr>
              <w:fldChar w:fldCharType="end"/>
            </w:r>
          </w:hyperlink>
        </w:p>
        <w:p w14:paraId="363E2CEA"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15" w:history="1">
            <w:r w:rsidR="000320C1" w:rsidRPr="00410F5E">
              <w:rPr>
                <w:rStyle w:val="Hyperlink"/>
                <w:b/>
                <w:noProof/>
                <w:u w:color="000000"/>
              </w:rPr>
              <w:t>6.4. Statistical correlations</w:t>
            </w:r>
            <w:r w:rsidR="000320C1">
              <w:rPr>
                <w:noProof/>
                <w:webHidden/>
              </w:rPr>
              <w:tab/>
            </w:r>
            <w:r w:rsidR="000320C1">
              <w:rPr>
                <w:noProof/>
                <w:webHidden/>
              </w:rPr>
              <w:fldChar w:fldCharType="begin"/>
            </w:r>
            <w:r w:rsidR="000320C1">
              <w:rPr>
                <w:noProof/>
                <w:webHidden/>
              </w:rPr>
              <w:instrText xml:space="preserve"> PAGEREF _Toc194106515 \h </w:instrText>
            </w:r>
            <w:r w:rsidR="000320C1">
              <w:rPr>
                <w:noProof/>
                <w:webHidden/>
              </w:rPr>
            </w:r>
            <w:r w:rsidR="000320C1">
              <w:rPr>
                <w:noProof/>
                <w:webHidden/>
              </w:rPr>
              <w:fldChar w:fldCharType="separate"/>
            </w:r>
            <w:r w:rsidR="00DC4A26">
              <w:rPr>
                <w:noProof/>
                <w:webHidden/>
              </w:rPr>
              <w:t>15</w:t>
            </w:r>
            <w:r w:rsidR="000320C1">
              <w:rPr>
                <w:noProof/>
                <w:webHidden/>
              </w:rPr>
              <w:fldChar w:fldCharType="end"/>
            </w:r>
          </w:hyperlink>
        </w:p>
        <w:p w14:paraId="0A4DE4D4"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16" w:history="1">
            <w:r w:rsidR="000320C1" w:rsidRPr="00410F5E">
              <w:rPr>
                <w:rStyle w:val="Hyperlink"/>
                <w:noProof/>
              </w:rPr>
              <w:t>VII. Conclusions</w:t>
            </w:r>
            <w:r w:rsidR="000320C1">
              <w:rPr>
                <w:noProof/>
                <w:webHidden/>
              </w:rPr>
              <w:tab/>
            </w:r>
            <w:r w:rsidR="000320C1">
              <w:rPr>
                <w:noProof/>
                <w:webHidden/>
              </w:rPr>
              <w:fldChar w:fldCharType="begin"/>
            </w:r>
            <w:r w:rsidR="000320C1">
              <w:rPr>
                <w:noProof/>
                <w:webHidden/>
              </w:rPr>
              <w:instrText xml:space="preserve"> PAGEREF _Toc194106516 \h </w:instrText>
            </w:r>
            <w:r w:rsidR="000320C1">
              <w:rPr>
                <w:noProof/>
                <w:webHidden/>
              </w:rPr>
            </w:r>
            <w:r w:rsidR="000320C1">
              <w:rPr>
                <w:noProof/>
                <w:webHidden/>
              </w:rPr>
              <w:fldChar w:fldCharType="separate"/>
            </w:r>
            <w:r w:rsidR="00DC4A26">
              <w:rPr>
                <w:noProof/>
                <w:webHidden/>
              </w:rPr>
              <w:t>16</w:t>
            </w:r>
            <w:r w:rsidR="000320C1">
              <w:rPr>
                <w:noProof/>
                <w:webHidden/>
              </w:rPr>
              <w:fldChar w:fldCharType="end"/>
            </w:r>
          </w:hyperlink>
        </w:p>
        <w:p w14:paraId="695047FE"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17" w:history="1">
            <w:r w:rsidR="000320C1" w:rsidRPr="00410F5E">
              <w:rPr>
                <w:rStyle w:val="Hyperlink"/>
                <w:noProof/>
              </w:rPr>
              <w:t>ANNEXES</w:t>
            </w:r>
            <w:r w:rsidR="000320C1">
              <w:rPr>
                <w:noProof/>
                <w:webHidden/>
              </w:rPr>
              <w:tab/>
            </w:r>
            <w:r w:rsidR="000320C1">
              <w:rPr>
                <w:noProof/>
                <w:webHidden/>
              </w:rPr>
              <w:fldChar w:fldCharType="begin"/>
            </w:r>
            <w:r w:rsidR="000320C1">
              <w:rPr>
                <w:noProof/>
                <w:webHidden/>
              </w:rPr>
              <w:instrText xml:space="preserve"> PAGEREF _Toc194106517 \h </w:instrText>
            </w:r>
            <w:r w:rsidR="000320C1">
              <w:rPr>
                <w:noProof/>
                <w:webHidden/>
              </w:rPr>
            </w:r>
            <w:r w:rsidR="000320C1">
              <w:rPr>
                <w:noProof/>
                <w:webHidden/>
              </w:rPr>
              <w:fldChar w:fldCharType="separate"/>
            </w:r>
            <w:r w:rsidR="00DC4A26">
              <w:rPr>
                <w:noProof/>
                <w:webHidden/>
              </w:rPr>
              <w:t>18</w:t>
            </w:r>
            <w:r w:rsidR="000320C1">
              <w:rPr>
                <w:noProof/>
                <w:webHidden/>
              </w:rPr>
              <w:fldChar w:fldCharType="end"/>
            </w:r>
          </w:hyperlink>
        </w:p>
        <w:p w14:paraId="47E6D734"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18" w:history="1">
            <w:r w:rsidR="000320C1" w:rsidRPr="00410F5E">
              <w:rPr>
                <w:rStyle w:val="Hyperlink"/>
                <w:noProof/>
              </w:rPr>
              <w:t>Annex 1: Number of reported abortions committed between 1967 - 1989</w:t>
            </w:r>
            <w:r w:rsidR="000320C1">
              <w:rPr>
                <w:noProof/>
                <w:webHidden/>
              </w:rPr>
              <w:tab/>
            </w:r>
            <w:r w:rsidR="000320C1">
              <w:rPr>
                <w:noProof/>
                <w:webHidden/>
              </w:rPr>
              <w:fldChar w:fldCharType="begin"/>
            </w:r>
            <w:r w:rsidR="000320C1">
              <w:rPr>
                <w:noProof/>
                <w:webHidden/>
              </w:rPr>
              <w:instrText xml:space="preserve"> PAGEREF _Toc194106518 \h </w:instrText>
            </w:r>
            <w:r w:rsidR="000320C1">
              <w:rPr>
                <w:noProof/>
                <w:webHidden/>
              </w:rPr>
            </w:r>
            <w:r w:rsidR="000320C1">
              <w:rPr>
                <w:noProof/>
                <w:webHidden/>
              </w:rPr>
              <w:fldChar w:fldCharType="separate"/>
            </w:r>
            <w:r w:rsidR="00DC4A26">
              <w:rPr>
                <w:noProof/>
                <w:webHidden/>
              </w:rPr>
              <w:t>18</w:t>
            </w:r>
            <w:r w:rsidR="000320C1">
              <w:rPr>
                <w:noProof/>
                <w:webHidden/>
              </w:rPr>
              <w:fldChar w:fldCharType="end"/>
            </w:r>
          </w:hyperlink>
        </w:p>
        <w:p w14:paraId="7DDAD05C"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19" w:history="1">
            <w:r w:rsidR="000320C1" w:rsidRPr="00410F5E">
              <w:rPr>
                <w:rStyle w:val="Hyperlink"/>
                <w:noProof/>
              </w:rPr>
              <w:t>Annex 2: Number of reported abortions in state hospitals after 1990</w:t>
            </w:r>
            <w:r w:rsidR="000320C1">
              <w:rPr>
                <w:noProof/>
                <w:webHidden/>
              </w:rPr>
              <w:tab/>
            </w:r>
            <w:r w:rsidR="000320C1">
              <w:rPr>
                <w:noProof/>
                <w:webHidden/>
              </w:rPr>
              <w:fldChar w:fldCharType="begin"/>
            </w:r>
            <w:r w:rsidR="000320C1">
              <w:rPr>
                <w:noProof/>
                <w:webHidden/>
              </w:rPr>
              <w:instrText xml:space="preserve"> PAGEREF _Toc194106519 \h </w:instrText>
            </w:r>
            <w:r w:rsidR="000320C1">
              <w:rPr>
                <w:noProof/>
                <w:webHidden/>
              </w:rPr>
            </w:r>
            <w:r w:rsidR="000320C1">
              <w:rPr>
                <w:noProof/>
                <w:webHidden/>
              </w:rPr>
              <w:fldChar w:fldCharType="separate"/>
            </w:r>
            <w:r w:rsidR="00DC4A26">
              <w:rPr>
                <w:noProof/>
                <w:webHidden/>
              </w:rPr>
              <w:t>19</w:t>
            </w:r>
            <w:r w:rsidR="000320C1">
              <w:rPr>
                <w:noProof/>
                <w:webHidden/>
              </w:rPr>
              <w:fldChar w:fldCharType="end"/>
            </w:r>
          </w:hyperlink>
        </w:p>
        <w:p w14:paraId="4E785DE5"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0" w:history="1">
            <w:r w:rsidR="000320C1" w:rsidRPr="00410F5E">
              <w:rPr>
                <w:rStyle w:val="Hyperlink"/>
                <w:noProof/>
              </w:rPr>
              <w:t>Annex 3: Institutions that do not perform abortions on request</w:t>
            </w:r>
            <w:r w:rsidR="000320C1">
              <w:rPr>
                <w:noProof/>
                <w:webHidden/>
              </w:rPr>
              <w:tab/>
            </w:r>
            <w:r w:rsidR="000320C1">
              <w:rPr>
                <w:noProof/>
                <w:webHidden/>
              </w:rPr>
              <w:fldChar w:fldCharType="begin"/>
            </w:r>
            <w:r w:rsidR="000320C1">
              <w:rPr>
                <w:noProof/>
                <w:webHidden/>
              </w:rPr>
              <w:instrText xml:space="preserve"> PAGEREF _Toc194106520 \h </w:instrText>
            </w:r>
            <w:r w:rsidR="000320C1">
              <w:rPr>
                <w:noProof/>
                <w:webHidden/>
              </w:rPr>
            </w:r>
            <w:r w:rsidR="000320C1">
              <w:rPr>
                <w:noProof/>
                <w:webHidden/>
              </w:rPr>
              <w:fldChar w:fldCharType="separate"/>
            </w:r>
            <w:r w:rsidR="00DC4A26">
              <w:rPr>
                <w:noProof/>
                <w:webHidden/>
              </w:rPr>
              <w:t>20</w:t>
            </w:r>
            <w:r w:rsidR="000320C1">
              <w:rPr>
                <w:noProof/>
                <w:webHidden/>
              </w:rPr>
              <w:fldChar w:fldCharType="end"/>
            </w:r>
          </w:hyperlink>
        </w:p>
        <w:p w14:paraId="7AB6F96C"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1" w:history="1">
            <w:r w:rsidR="000320C1" w:rsidRPr="00410F5E">
              <w:rPr>
                <w:rStyle w:val="Hyperlink"/>
                <w:noProof/>
              </w:rPr>
              <w:t>Annex 4: Sex and age of the respondents</w:t>
            </w:r>
            <w:r w:rsidR="000320C1">
              <w:rPr>
                <w:noProof/>
                <w:webHidden/>
              </w:rPr>
              <w:tab/>
            </w:r>
            <w:r w:rsidR="000320C1">
              <w:rPr>
                <w:noProof/>
                <w:webHidden/>
              </w:rPr>
              <w:fldChar w:fldCharType="begin"/>
            </w:r>
            <w:r w:rsidR="000320C1">
              <w:rPr>
                <w:noProof/>
                <w:webHidden/>
              </w:rPr>
              <w:instrText xml:space="preserve"> PAGEREF _Toc194106521 \h </w:instrText>
            </w:r>
            <w:r w:rsidR="000320C1">
              <w:rPr>
                <w:noProof/>
                <w:webHidden/>
              </w:rPr>
            </w:r>
            <w:r w:rsidR="000320C1">
              <w:rPr>
                <w:noProof/>
                <w:webHidden/>
              </w:rPr>
              <w:fldChar w:fldCharType="separate"/>
            </w:r>
            <w:r w:rsidR="00DC4A26">
              <w:rPr>
                <w:noProof/>
                <w:webHidden/>
              </w:rPr>
              <w:t>21</w:t>
            </w:r>
            <w:r w:rsidR="000320C1">
              <w:rPr>
                <w:noProof/>
                <w:webHidden/>
              </w:rPr>
              <w:fldChar w:fldCharType="end"/>
            </w:r>
          </w:hyperlink>
        </w:p>
        <w:p w14:paraId="588B9F44"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2" w:history="1">
            <w:r w:rsidR="000320C1" w:rsidRPr="00410F5E">
              <w:rPr>
                <w:rStyle w:val="Hyperlink"/>
                <w:noProof/>
              </w:rPr>
              <w:t>Annex 5: Important in life: Religion</w:t>
            </w:r>
            <w:r w:rsidR="000320C1">
              <w:rPr>
                <w:noProof/>
                <w:webHidden/>
              </w:rPr>
              <w:tab/>
            </w:r>
            <w:r w:rsidR="000320C1">
              <w:rPr>
                <w:noProof/>
                <w:webHidden/>
              </w:rPr>
              <w:fldChar w:fldCharType="begin"/>
            </w:r>
            <w:r w:rsidR="000320C1">
              <w:rPr>
                <w:noProof/>
                <w:webHidden/>
              </w:rPr>
              <w:instrText xml:space="preserve"> PAGEREF _Toc194106522 \h </w:instrText>
            </w:r>
            <w:r w:rsidR="000320C1">
              <w:rPr>
                <w:noProof/>
                <w:webHidden/>
              </w:rPr>
            </w:r>
            <w:r w:rsidR="000320C1">
              <w:rPr>
                <w:noProof/>
                <w:webHidden/>
              </w:rPr>
              <w:fldChar w:fldCharType="separate"/>
            </w:r>
            <w:r w:rsidR="00DC4A26">
              <w:rPr>
                <w:noProof/>
                <w:webHidden/>
              </w:rPr>
              <w:t>23</w:t>
            </w:r>
            <w:r w:rsidR="000320C1">
              <w:rPr>
                <w:noProof/>
                <w:webHidden/>
              </w:rPr>
              <w:fldChar w:fldCharType="end"/>
            </w:r>
          </w:hyperlink>
        </w:p>
        <w:p w14:paraId="7F69D76E"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3" w:history="1">
            <w:r w:rsidR="000320C1" w:rsidRPr="00410F5E">
              <w:rPr>
                <w:rStyle w:val="Hyperlink"/>
                <w:noProof/>
              </w:rPr>
              <w:t>Annex 6: Religious person</w:t>
            </w:r>
            <w:r w:rsidR="000320C1">
              <w:rPr>
                <w:noProof/>
                <w:webHidden/>
              </w:rPr>
              <w:tab/>
            </w:r>
            <w:r w:rsidR="000320C1">
              <w:rPr>
                <w:noProof/>
                <w:webHidden/>
              </w:rPr>
              <w:fldChar w:fldCharType="begin"/>
            </w:r>
            <w:r w:rsidR="000320C1">
              <w:rPr>
                <w:noProof/>
                <w:webHidden/>
              </w:rPr>
              <w:instrText xml:space="preserve"> PAGEREF _Toc194106523 \h </w:instrText>
            </w:r>
            <w:r w:rsidR="000320C1">
              <w:rPr>
                <w:noProof/>
                <w:webHidden/>
              </w:rPr>
            </w:r>
            <w:r w:rsidR="000320C1">
              <w:rPr>
                <w:noProof/>
                <w:webHidden/>
              </w:rPr>
              <w:fldChar w:fldCharType="separate"/>
            </w:r>
            <w:r w:rsidR="00DC4A26">
              <w:rPr>
                <w:noProof/>
                <w:webHidden/>
              </w:rPr>
              <w:t>23</w:t>
            </w:r>
            <w:r w:rsidR="000320C1">
              <w:rPr>
                <w:noProof/>
                <w:webHidden/>
              </w:rPr>
              <w:fldChar w:fldCharType="end"/>
            </w:r>
          </w:hyperlink>
        </w:p>
        <w:p w14:paraId="1A7A8E19"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4" w:history="1">
            <w:r w:rsidR="000320C1" w:rsidRPr="00410F5E">
              <w:rPr>
                <w:rStyle w:val="Hyperlink"/>
                <w:noProof/>
              </w:rPr>
              <w:t>Annex 7: Confidence: Churches</w:t>
            </w:r>
            <w:r w:rsidR="000320C1">
              <w:rPr>
                <w:noProof/>
                <w:webHidden/>
              </w:rPr>
              <w:tab/>
            </w:r>
            <w:r w:rsidR="000320C1">
              <w:rPr>
                <w:noProof/>
                <w:webHidden/>
              </w:rPr>
              <w:fldChar w:fldCharType="begin"/>
            </w:r>
            <w:r w:rsidR="000320C1">
              <w:rPr>
                <w:noProof/>
                <w:webHidden/>
              </w:rPr>
              <w:instrText xml:space="preserve"> PAGEREF _Toc194106524 \h </w:instrText>
            </w:r>
            <w:r w:rsidR="000320C1">
              <w:rPr>
                <w:noProof/>
                <w:webHidden/>
              </w:rPr>
            </w:r>
            <w:r w:rsidR="000320C1">
              <w:rPr>
                <w:noProof/>
                <w:webHidden/>
              </w:rPr>
              <w:fldChar w:fldCharType="separate"/>
            </w:r>
            <w:r w:rsidR="00DC4A26">
              <w:rPr>
                <w:noProof/>
                <w:webHidden/>
              </w:rPr>
              <w:t>23</w:t>
            </w:r>
            <w:r w:rsidR="000320C1">
              <w:rPr>
                <w:noProof/>
                <w:webHidden/>
              </w:rPr>
              <w:fldChar w:fldCharType="end"/>
            </w:r>
          </w:hyperlink>
        </w:p>
        <w:p w14:paraId="6AAA27BA"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5" w:history="1">
            <w:r w:rsidR="000320C1" w:rsidRPr="00410F5E">
              <w:rPr>
                <w:rStyle w:val="Hyperlink"/>
                <w:noProof/>
              </w:rPr>
              <w:t>Annex 8: Justifiable: Abortion</w:t>
            </w:r>
            <w:r w:rsidR="000320C1">
              <w:rPr>
                <w:noProof/>
                <w:webHidden/>
              </w:rPr>
              <w:tab/>
            </w:r>
            <w:r w:rsidR="000320C1">
              <w:rPr>
                <w:noProof/>
                <w:webHidden/>
              </w:rPr>
              <w:fldChar w:fldCharType="begin"/>
            </w:r>
            <w:r w:rsidR="000320C1">
              <w:rPr>
                <w:noProof/>
                <w:webHidden/>
              </w:rPr>
              <w:instrText xml:space="preserve"> PAGEREF _Toc194106525 \h </w:instrText>
            </w:r>
            <w:r w:rsidR="000320C1">
              <w:rPr>
                <w:noProof/>
                <w:webHidden/>
              </w:rPr>
            </w:r>
            <w:r w:rsidR="000320C1">
              <w:rPr>
                <w:noProof/>
                <w:webHidden/>
              </w:rPr>
              <w:fldChar w:fldCharType="separate"/>
            </w:r>
            <w:r w:rsidR="00DC4A26">
              <w:rPr>
                <w:noProof/>
                <w:webHidden/>
              </w:rPr>
              <w:t>23</w:t>
            </w:r>
            <w:r w:rsidR="000320C1">
              <w:rPr>
                <w:noProof/>
                <w:webHidden/>
              </w:rPr>
              <w:fldChar w:fldCharType="end"/>
            </w:r>
          </w:hyperlink>
        </w:p>
        <w:p w14:paraId="1CC2F1D3"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6" w:history="1">
            <w:r w:rsidR="000320C1" w:rsidRPr="00410F5E">
              <w:rPr>
                <w:rStyle w:val="Hyperlink"/>
                <w:noProof/>
              </w:rPr>
              <w:t>Annex 9: Men make better political leaders than women do</w:t>
            </w:r>
            <w:r w:rsidR="000320C1">
              <w:rPr>
                <w:noProof/>
                <w:webHidden/>
              </w:rPr>
              <w:tab/>
            </w:r>
            <w:r w:rsidR="000320C1">
              <w:rPr>
                <w:noProof/>
                <w:webHidden/>
              </w:rPr>
              <w:fldChar w:fldCharType="begin"/>
            </w:r>
            <w:r w:rsidR="000320C1">
              <w:rPr>
                <w:noProof/>
                <w:webHidden/>
              </w:rPr>
              <w:instrText xml:space="preserve"> PAGEREF _Toc194106526 \h </w:instrText>
            </w:r>
            <w:r w:rsidR="000320C1">
              <w:rPr>
                <w:noProof/>
                <w:webHidden/>
              </w:rPr>
            </w:r>
            <w:r w:rsidR="000320C1">
              <w:rPr>
                <w:noProof/>
                <w:webHidden/>
              </w:rPr>
              <w:fldChar w:fldCharType="separate"/>
            </w:r>
            <w:r w:rsidR="00DC4A26">
              <w:rPr>
                <w:noProof/>
                <w:webHidden/>
              </w:rPr>
              <w:t>24</w:t>
            </w:r>
            <w:r w:rsidR="000320C1">
              <w:rPr>
                <w:noProof/>
                <w:webHidden/>
              </w:rPr>
              <w:fldChar w:fldCharType="end"/>
            </w:r>
          </w:hyperlink>
        </w:p>
        <w:p w14:paraId="7DC3EAAA"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7" w:history="1">
            <w:r w:rsidR="000320C1" w:rsidRPr="00410F5E">
              <w:rPr>
                <w:rStyle w:val="Hyperlink"/>
                <w:noProof/>
              </w:rPr>
              <w:t>Annex 10: Men make better business executives than women do</w:t>
            </w:r>
            <w:r w:rsidR="000320C1">
              <w:rPr>
                <w:noProof/>
                <w:webHidden/>
              </w:rPr>
              <w:tab/>
            </w:r>
            <w:r w:rsidR="000320C1">
              <w:rPr>
                <w:noProof/>
                <w:webHidden/>
              </w:rPr>
              <w:fldChar w:fldCharType="begin"/>
            </w:r>
            <w:r w:rsidR="000320C1">
              <w:rPr>
                <w:noProof/>
                <w:webHidden/>
              </w:rPr>
              <w:instrText xml:space="preserve"> PAGEREF _Toc194106527 \h </w:instrText>
            </w:r>
            <w:r w:rsidR="000320C1">
              <w:rPr>
                <w:noProof/>
                <w:webHidden/>
              </w:rPr>
            </w:r>
            <w:r w:rsidR="000320C1">
              <w:rPr>
                <w:noProof/>
                <w:webHidden/>
              </w:rPr>
              <w:fldChar w:fldCharType="separate"/>
            </w:r>
            <w:r w:rsidR="00DC4A26">
              <w:rPr>
                <w:noProof/>
                <w:webHidden/>
              </w:rPr>
              <w:t>24</w:t>
            </w:r>
            <w:r w:rsidR="000320C1">
              <w:rPr>
                <w:noProof/>
                <w:webHidden/>
              </w:rPr>
              <w:fldChar w:fldCharType="end"/>
            </w:r>
          </w:hyperlink>
        </w:p>
        <w:p w14:paraId="600E72BE"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8" w:history="1">
            <w:r w:rsidR="000320C1" w:rsidRPr="00410F5E">
              <w:rPr>
                <w:rStyle w:val="Hyperlink"/>
                <w:noProof/>
              </w:rPr>
              <w:t>Annex 11: Relationship between the sex of the respondents and religion</w:t>
            </w:r>
            <w:r w:rsidR="000320C1">
              <w:rPr>
                <w:noProof/>
                <w:webHidden/>
              </w:rPr>
              <w:tab/>
            </w:r>
            <w:r w:rsidR="000320C1">
              <w:rPr>
                <w:noProof/>
                <w:webHidden/>
              </w:rPr>
              <w:fldChar w:fldCharType="begin"/>
            </w:r>
            <w:r w:rsidR="000320C1">
              <w:rPr>
                <w:noProof/>
                <w:webHidden/>
              </w:rPr>
              <w:instrText xml:space="preserve"> PAGEREF _Toc194106528 \h </w:instrText>
            </w:r>
            <w:r w:rsidR="000320C1">
              <w:rPr>
                <w:noProof/>
                <w:webHidden/>
              </w:rPr>
            </w:r>
            <w:r w:rsidR="000320C1">
              <w:rPr>
                <w:noProof/>
                <w:webHidden/>
              </w:rPr>
              <w:fldChar w:fldCharType="separate"/>
            </w:r>
            <w:r w:rsidR="00DC4A26">
              <w:rPr>
                <w:noProof/>
                <w:webHidden/>
              </w:rPr>
              <w:t>24</w:t>
            </w:r>
            <w:r w:rsidR="000320C1">
              <w:rPr>
                <w:noProof/>
                <w:webHidden/>
              </w:rPr>
              <w:fldChar w:fldCharType="end"/>
            </w:r>
          </w:hyperlink>
        </w:p>
        <w:p w14:paraId="2554CDF3"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29" w:history="1">
            <w:r w:rsidR="000320C1" w:rsidRPr="00410F5E">
              <w:rPr>
                <w:rStyle w:val="Hyperlink"/>
                <w:noProof/>
              </w:rPr>
              <w:t>Annex 12: Relationship between the sex of the respondents and the degree of religiosity</w:t>
            </w:r>
            <w:r w:rsidR="000320C1">
              <w:rPr>
                <w:noProof/>
                <w:webHidden/>
              </w:rPr>
              <w:tab/>
            </w:r>
            <w:r w:rsidR="000320C1">
              <w:rPr>
                <w:noProof/>
                <w:webHidden/>
              </w:rPr>
              <w:fldChar w:fldCharType="begin"/>
            </w:r>
            <w:r w:rsidR="000320C1">
              <w:rPr>
                <w:noProof/>
                <w:webHidden/>
              </w:rPr>
              <w:instrText xml:space="preserve"> PAGEREF _Toc194106529 \h </w:instrText>
            </w:r>
            <w:r w:rsidR="000320C1">
              <w:rPr>
                <w:noProof/>
                <w:webHidden/>
              </w:rPr>
            </w:r>
            <w:r w:rsidR="000320C1">
              <w:rPr>
                <w:noProof/>
                <w:webHidden/>
              </w:rPr>
              <w:fldChar w:fldCharType="separate"/>
            </w:r>
            <w:r w:rsidR="00DC4A26">
              <w:rPr>
                <w:noProof/>
                <w:webHidden/>
              </w:rPr>
              <w:t>24</w:t>
            </w:r>
            <w:r w:rsidR="000320C1">
              <w:rPr>
                <w:noProof/>
                <w:webHidden/>
              </w:rPr>
              <w:fldChar w:fldCharType="end"/>
            </w:r>
          </w:hyperlink>
        </w:p>
        <w:p w14:paraId="416D9E79"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30" w:history="1">
            <w:r w:rsidR="000320C1" w:rsidRPr="00410F5E">
              <w:rPr>
                <w:rStyle w:val="Hyperlink"/>
                <w:noProof/>
              </w:rPr>
              <w:t>Annex 13: Relationship between the sex of the respondents and the degree of confidence in churches</w:t>
            </w:r>
            <w:r w:rsidR="000320C1">
              <w:rPr>
                <w:noProof/>
                <w:webHidden/>
              </w:rPr>
              <w:tab/>
            </w:r>
            <w:r w:rsidR="000320C1">
              <w:rPr>
                <w:noProof/>
                <w:webHidden/>
              </w:rPr>
              <w:fldChar w:fldCharType="begin"/>
            </w:r>
            <w:r w:rsidR="000320C1">
              <w:rPr>
                <w:noProof/>
                <w:webHidden/>
              </w:rPr>
              <w:instrText xml:space="preserve"> PAGEREF _Toc194106530 \h </w:instrText>
            </w:r>
            <w:r w:rsidR="000320C1">
              <w:rPr>
                <w:noProof/>
                <w:webHidden/>
              </w:rPr>
            </w:r>
            <w:r w:rsidR="000320C1">
              <w:rPr>
                <w:noProof/>
                <w:webHidden/>
              </w:rPr>
              <w:fldChar w:fldCharType="separate"/>
            </w:r>
            <w:r w:rsidR="00DC4A26">
              <w:rPr>
                <w:noProof/>
                <w:webHidden/>
              </w:rPr>
              <w:t>24</w:t>
            </w:r>
            <w:r w:rsidR="000320C1">
              <w:rPr>
                <w:noProof/>
                <w:webHidden/>
              </w:rPr>
              <w:fldChar w:fldCharType="end"/>
            </w:r>
          </w:hyperlink>
        </w:p>
        <w:p w14:paraId="25654E77"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31" w:history="1">
            <w:r w:rsidR="000320C1" w:rsidRPr="00410F5E">
              <w:rPr>
                <w:rStyle w:val="Hyperlink"/>
                <w:noProof/>
              </w:rPr>
              <w:t>Annex 14: Relationship between the sex of the respondents and the degree to which abortion is perceived as justified</w:t>
            </w:r>
            <w:r w:rsidR="000320C1">
              <w:rPr>
                <w:noProof/>
                <w:webHidden/>
              </w:rPr>
              <w:tab/>
            </w:r>
            <w:r w:rsidR="000320C1">
              <w:rPr>
                <w:noProof/>
                <w:webHidden/>
              </w:rPr>
              <w:fldChar w:fldCharType="begin"/>
            </w:r>
            <w:r w:rsidR="000320C1">
              <w:rPr>
                <w:noProof/>
                <w:webHidden/>
              </w:rPr>
              <w:instrText xml:space="preserve"> PAGEREF _Toc194106531 \h </w:instrText>
            </w:r>
            <w:r w:rsidR="000320C1">
              <w:rPr>
                <w:noProof/>
                <w:webHidden/>
              </w:rPr>
            </w:r>
            <w:r w:rsidR="000320C1">
              <w:rPr>
                <w:noProof/>
                <w:webHidden/>
              </w:rPr>
              <w:fldChar w:fldCharType="separate"/>
            </w:r>
            <w:r w:rsidR="00DC4A26">
              <w:rPr>
                <w:noProof/>
                <w:webHidden/>
              </w:rPr>
              <w:t>25</w:t>
            </w:r>
            <w:r w:rsidR="000320C1">
              <w:rPr>
                <w:noProof/>
                <w:webHidden/>
              </w:rPr>
              <w:fldChar w:fldCharType="end"/>
            </w:r>
          </w:hyperlink>
        </w:p>
        <w:p w14:paraId="3A800226"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32" w:history="1">
            <w:r w:rsidR="000320C1" w:rsidRPr="00410F5E">
              <w:rPr>
                <w:rStyle w:val="Hyperlink"/>
                <w:noProof/>
              </w:rPr>
              <w:t>Annex 15: Relationship between sex and men and women in business position</w:t>
            </w:r>
            <w:r w:rsidR="000320C1" w:rsidRPr="00410F5E">
              <w:rPr>
                <w:rStyle w:val="Hyperlink"/>
                <w:noProof/>
                <w:u w:color="000000"/>
              </w:rPr>
              <w:t>s</w:t>
            </w:r>
            <w:r w:rsidR="000320C1">
              <w:rPr>
                <w:noProof/>
                <w:webHidden/>
              </w:rPr>
              <w:tab/>
            </w:r>
            <w:r w:rsidR="000320C1">
              <w:rPr>
                <w:noProof/>
                <w:webHidden/>
              </w:rPr>
              <w:fldChar w:fldCharType="begin"/>
            </w:r>
            <w:r w:rsidR="000320C1">
              <w:rPr>
                <w:noProof/>
                <w:webHidden/>
              </w:rPr>
              <w:instrText xml:space="preserve"> PAGEREF _Toc194106532 \h </w:instrText>
            </w:r>
            <w:r w:rsidR="000320C1">
              <w:rPr>
                <w:noProof/>
                <w:webHidden/>
              </w:rPr>
            </w:r>
            <w:r w:rsidR="000320C1">
              <w:rPr>
                <w:noProof/>
                <w:webHidden/>
              </w:rPr>
              <w:fldChar w:fldCharType="separate"/>
            </w:r>
            <w:r w:rsidR="00DC4A26">
              <w:rPr>
                <w:noProof/>
                <w:webHidden/>
              </w:rPr>
              <w:t>25</w:t>
            </w:r>
            <w:r w:rsidR="000320C1">
              <w:rPr>
                <w:noProof/>
                <w:webHidden/>
              </w:rPr>
              <w:fldChar w:fldCharType="end"/>
            </w:r>
          </w:hyperlink>
        </w:p>
        <w:p w14:paraId="5BDF3A41"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33" w:history="1">
            <w:r w:rsidR="000320C1" w:rsidRPr="00410F5E">
              <w:rPr>
                <w:rStyle w:val="Hyperlink"/>
                <w:noProof/>
              </w:rPr>
              <w:t>Annex 16: Relationship between sex and men and women in political positions</w:t>
            </w:r>
            <w:r w:rsidR="000320C1">
              <w:rPr>
                <w:noProof/>
                <w:webHidden/>
              </w:rPr>
              <w:tab/>
            </w:r>
            <w:r w:rsidR="000320C1">
              <w:rPr>
                <w:noProof/>
                <w:webHidden/>
              </w:rPr>
              <w:fldChar w:fldCharType="begin"/>
            </w:r>
            <w:r w:rsidR="000320C1">
              <w:rPr>
                <w:noProof/>
                <w:webHidden/>
              </w:rPr>
              <w:instrText xml:space="preserve"> PAGEREF _Toc194106533 \h </w:instrText>
            </w:r>
            <w:r w:rsidR="000320C1">
              <w:rPr>
                <w:noProof/>
                <w:webHidden/>
              </w:rPr>
            </w:r>
            <w:r w:rsidR="000320C1">
              <w:rPr>
                <w:noProof/>
                <w:webHidden/>
              </w:rPr>
              <w:fldChar w:fldCharType="separate"/>
            </w:r>
            <w:r w:rsidR="00DC4A26">
              <w:rPr>
                <w:noProof/>
                <w:webHidden/>
              </w:rPr>
              <w:t>25</w:t>
            </w:r>
            <w:r w:rsidR="000320C1">
              <w:rPr>
                <w:noProof/>
                <w:webHidden/>
              </w:rPr>
              <w:fldChar w:fldCharType="end"/>
            </w:r>
          </w:hyperlink>
        </w:p>
        <w:p w14:paraId="1DCAB046" w14:textId="77777777" w:rsidR="000320C1" w:rsidRDefault="00B81F51" w:rsidP="000320C1">
          <w:pPr>
            <w:pStyle w:val="Cuprins2"/>
            <w:tabs>
              <w:tab w:val="right" w:leader="dot" w:pos="9217"/>
            </w:tabs>
            <w:spacing w:line="360" w:lineRule="auto"/>
            <w:rPr>
              <w:rFonts w:asciiTheme="minorHAnsi" w:eastAsiaTheme="minorEastAsia" w:hAnsiTheme="minorHAnsi" w:cstheme="minorBidi"/>
              <w:noProof/>
              <w:color w:val="auto"/>
            </w:rPr>
          </w:pPr>
          <w:hyperlink w:anchor="_Toc194106534" w:history="1">
            <w:r w:rsidR="000320C1" w:rsidRPr="00410F5E">
              <w:rPr>
                <w:rStyle w:val="Hyperlink"/>
                <w:noProof/>
              </w:rPr>
              <w:t>Annex 17: Bivariate Analysis</w:t>
            </w:r>
            <w:r w:rsidR="000320C1">
              <w:rPr>
                <w:noProof/>
                <w:webHidden/>
              </w:rPr>
              <w:tab/>
            </w:r>
            <w:r w:rsidR="000320C1">
              <w:rPr>
                <w:noProof/>
                <w:webHidden/>
              </w:rPr>
              <w:fldChar w:fldCharType="begin"/>
            </w:r>
            <w:r w:rsidR="000320C1">
              <w:rPr>
                <w:noProof/>
                <w:webHidden/>
              </w:rPr>
              <w:instrText xml:space="preserve"> PAGEREF _Toc194106534 \h </w:instrText>
            </w:r>
            <w:r w:rsidR="000320C1">
              <w:rPr>
                <w:noProof/>
                <w:webHidden/>
              </w:rPr>
            </w:r>
            <w:r w:rsidR="000320C1">
              <w:rPr>
                <w:noProof/>
                <w:webHidden/>
              </w:rPr>
              <w:fldChar w:fldCharType="separate"/>
            </w:r>
            <w:r w:rsidR="00DC4A26">
              <w:rPr>
                <w:noProof/>
                <w:webHidden/>
              </w:rPr>
              <w:t>25</w:t>
            </w:r>
            <w:r w:rsidR="000320C1">
              <w:rPr>
                <w:noProof/>
                <w:webHidden/>
              </w:rPr>
              <w:fldChar w:fldCharType="end"/>
            </w:r>
          </w:hyperlink>
        </w:p>
        <w:p w14:paraId="03D92D0C" w14:textId="77777777" w:rsidR="000320C1" w:rsidRDefault="00B81F51" w:rsidP="000320C1">
          <w:pPr>
            <w:pStyle w:val="Cuprins1"/>
            <w:tabs>
              <w:tab w:val="right" w:leader="dot" w:pos="9217"/>
            </w:tabs>
            <w:spacing w:line="360" w:lineRule="auto"/>
            <w:rPr>
              <w:rFonts w:asciiTheme="minorHAnsi" w:eastAsiaTheme="minorEastAsia" w:hAnsiTheme="minorHAnsi" w:cstheme="minorBidi"/>
              <w:b w:val="0"/>
              <w:noProof/>
              <w:color w:val="auto"/>
            </w:rPr>
          </w:pPr>
          <w:hyperlink w:anchor="_Toc194106535" w:history="1">
            <w:r w:rsidR="000320C1" w:rsidRPr="00410F5E">
              <w:rPr>
                <w:rStyle w:val="Hyperlink"/>
                <w:bCs/>
                <w:noProof/>
              </w:rPr>
              <w:t>BIBLIOGRAPHY</w:t>
            </w:r>
            <w:r w:rsidR="000320C1">
              <w:rPr>
                <w:noProof/>
                <w:webHidden/>
              </w:rPr>
              <w:tab/>
            </w:r>
            <w:r w:rsidR="000320C1">
              <w:rPr>
                <w:noProof/>
                <w:webHidden/>
              </w:rPr>
              <w:fldChar w:fldCharType="begin"/>
            </w:r>
            <w:r w:rsidR="000320C1">
              <w:rPr>
                <w:noProof/>
                <w:webHidden/>
              </w:rPr>
              <w:instrText xml:space="preserve"> PAGEREF _Toc194106535 \h </w:instrText>
            </w:r>
            <w:r w:rsidR="000320C1">
              <w:rPr>
                <w:noProof/>
                <w:webHidden/>
              </w:rPr>
            </w:r>
            <w:r w:rsidR="000320C1">
              <w:rPr>
                <w:noProof/>
                <w:webHidden/>
              </w:rPr>
              <w:fldChar w:fldCharType="separate"/>
            </w:r>
            <w:r w:rsidR="00DC4A26">
              <w:rPr>
                <w:noProof/>
                <w:webHidden/>
              </w:rPr>
              <w:t>26</w:t>
            </w:r>
            <w:r w:rsidR="000320C1">
              <w:rPr>
                <w:noProof/>
                <w:webHidden/>
              </w:rPr>
              <w:fldChar w:fldCharType="end"/>
            </w:r>
          </w:hyperlink>
        </w:p>
        <w:p w14:paraId="3DA1E101" w14:textId="77777777" w:rsidR="0010399A" w:rsidRPr="0010399A" w:rsidRDefault="000D6A10" w:rsidP="0010399A">
          <w:pPr>
            <w:spacing w:line="360" w:lineRule="auto"/>
            <w:ind w:left="0" w:firstLine="0"/>
          </w:pPr>
          <w:r>
            <w:fldChar w:fldCharType="end"/>
          </w:r>
        </w:p>
      </w:sdtContent>
    </w:sdt>
    <w:p w14:paraId="0641AD52" w14:textId="77777777" w:rsidR="0010399A" w:rsidRDefault="0010399A" w:rsidP="00FB14A0">
      <w:pPr>
        <w:pStyle w:val="Titlu3"/>
        <w:spacing w:line="360" w:lineRule="auto"/>
        <w:ind w:left="0" w:right="0" w:firstLine="0"/>
      </w:pPr>
    </w:p>
    <w:p w14:paraId="20A2E0FB" w14:textId="77777777" w:rsidR="0010399A" w:rsidRDefault="0010399A" w:rsidP="00FB14A0">
      <w:pPr>
        <w:pStyle w:val="Titlu3"/>
        <w:spacing w:line="360" w:lineRule="auto"/>
        <w:ind w:left="0" w:right="0" w:firstLine="0"/>
      </w:pPr>
    </w:p>
    <w:p w14:paraId="239DCDE2" w14:textId="77777777" w:rsidR="0010399A" w:rsidRDefault="0010399A" w:rsidP="00FB14A0">
      <w:pPr>
        <w:pStyle w:val="Titlu3"/>
        <w:spacing w:line="360" w:lineRule="auto"/>
        <w:ind w:left="0" w:right="0" w:firstLine="0"/>
      </w:pPr>
    </w:p>
    <w:p w14:paraId="77F022A0" w14:textId="77777777" w:rsidR="0010399A" w:rsidRDefault="0010399A" w:rsidP="00FB14A0">
      <w:pPr>
        <w:pStyle w:val="Titlu3"/>
        <w:spacing w:line="360" w:lineRule="auto"/>
        <w:ind w:left="0" w:right="0" w:firstLine="0"/>
      </w:pPr>
    </w:p>
    <w:p w14:paraId="526D57EC" w14:textId="77777777" w:rsidR="0010399A" w:rsidRDefault="0010399A" w:rsidP="00FB14A0">
      <w:pPr>
        <w:pStyle w:val="Titlu3"/>
        <w:spacing w:line="360" w:lineRule="auto"/>
        <w:ind w:left="0" w:right="0" w:firstLine="0"/>
      </w:pPr>
    </w:p>
    <w:p w14:paraId="47D2E60E" w14:textId="77777777" w:rsidR="0010399A" w:rsidRDefault="0010399A" w:rsidP="00FB14A0">
      <w:pPr>
        <w:pStyle w:val="Titlu3"/>
        <w:spacing w:line="360" w:lineRule="auto"/>
        <w:ind w:left="0" w:right="0" w:firstLine="0"/>
      </w:pPr>
    </w:p>
    <w:p w14:paraId="00D08174" w14:textId="77777777" w:rsidR="0010399A" w:rsidRDefault="0010399A" w:rsidP="00FB14A0">
      <w:pPr>
        <w:pStyle w:val="Titlu3"/>
        <w:spacing w:line="360" w:lineRule="auto"/>
        <w:ind w:left="0" w:right="0" w:firstLine="0"/>
      </w:pPr>
    </w:p>
    <w:p w14:paraId="5A02F4DD" w14:textId="77777777" w:rsidR="0010399A" w:rsidRDefault="0010399A" w:rsidP="00FB14A0">
      <w:pPr>
        <w:pStyle w:val="Titlu3"/>
        <w:spacing w:line="360" w:lineRule="auto"/>
        <w:ind w:left="0" w:right="0" w:firstLine="0"/>
      </w:pPr>
    </w:p>
    <w:p w14:paraId="3E78A531" w14:textId="77777777" w:rsidR="004836AF" w:rsidRDefault="004836AF" w:rsidP="00FB14A0">
      <w:pPr>
        <w:pStyle w:val="Titlu3"/>
        <w:spacing w:line="360" w:lineRule="auto"/>
        <w:ind w:left="0" w:right="0" w:firstLine="0"/>
      </w:pPr>
    </w:p>
    <w:p w14:paraId="3566251D" w14:textId="77777777" w:rsidR="004836AF" w:rsidRDefault="004836AF" w:rsidP="004836AF"/>
    <w:p w14:paraId="2AAA9AFC" w14:textId="77777777" w:rsidR="004836AF" w:rsidRDefault="004836AF" w:rsidP="004836AF"/>
    <w:p w14:paraId="6E087A07" w14:textId="77777777" w:rsidR="004836AF" w:rsidRDefault="004836AF" w:rsidP="004836AF"/>
    <w:p w14:paraId="563E5F7E" w14:textId="77777777" w:rsidR="004836AF" w:rsidRDefault="004836AF" w:rsidP="004836AF"/>
    <w:p w14:paraId="31E255D7" w14:textId="77777777" w:rsidR="004836AF" w:rsidRPr="004836AF" w:rsidRDefault="004836AF" w:rsidP="004836AF"/>
    <w:p w14:paraId="5303F69D" w14:textId="77777777" w:rsidR="00883CEE" w:rsidRDefault="000D6A10" w:rsidP="00FB14A0">
      <w:pPr>
        <w:pStyle w:val="Titlu3"/>
        <w:spacing w:line="360" w:lineRule="auto"/>
        <w:ind w:left="0" w:right="0" w:firstLine="0"/>
      </w:pPr>
      <w:r>
        <w:lastRenderedPageBreak/>
        <w:t xml:space="preserve">Abstract </w:t>
      </w:r>
      <w:r>
        <w:rPr>
          <w:b w:val="0"/>
        </w:rPr>
        <w:t xml:space="preserve"> </w:t>
      </w:r>
    </w:p>
    <w:p w14:paraId="36E5F020" w14:textId="77777777" w:rsidR="00A22B12" w:rsidRPr="00A22B12" w:rsidRDefault="00A22B12" w:rsidP="00D54903">
      <w:pPr>
        <w:spacing w:before="100" w:beforeAutospacing="1" w:after="0" w:line="360" w:lineRule="auto"/>
        <w:rPr>
          <w:i/>
          <w:szCs w:val="24"/>
        </w:rPr>
      </w:pPr>
      <w:r w:rsidRPr="00A22B12">
        <w:rPr>
          <w:i/>
          <w:szCs w:val="24"/>
        </w:rPr>
        <w:t xml:space="preserve">This paper examines attitudes toward women's reproductive rights in post-socialist Romania. The analysis is grounded in a gender sociology perspective, drawing on Gail </w:t>
      </w:r>
      <w:proofErr w:type="spellStart"/>
      <w:r w:rsidRPr="00A22B12">
        <w:rPr>
          <w:i/>
          <w:szCs w:val="24"/>
        </w:rPr>
        <w:t>Kligman’s</w:t>
      </w:r>
      <w:proofErr w:type="spellEnd"/>
      <w:r w:rsidRPr="00A22B12">
        <w:rPr>
          <w:i/>
          <w:szCs w:val="24"/>
        </w:rPr>
        <w:t xml:space="preserve"> (2000) account of reproductive politics under the socialist regime and its enduring effects in the post-socialist context. Complementarily, the study employs C. Wright Mills’ (1959) concept of the sociological imagination to illustrate how private, micro-level experiences are shaped by macro-level political and institutional decisions. Methodologically, the research engages with the Romanian legal framework on reproductive rights, explores crisis pregnancy initiatives, and conducts a descriptive and inferential analysis of secondary data on abortion. It further considers the conservative stance of the Romanian Orthodox Church and its relationship with the state. The conclusion highlights how the intersection of state policies and religious conservatism narrows women’s capacity to exercise their reproductive rights, shaping both bodily autonomy and the broader collective mentality surrounding reproductive freedom.</w:t>
      </w:r>
    </w:p>
    <w:p w14:paraId="06533B87" w14:textId="75F0EDF6" w:rsidR="0067056D" w:rsidRPr="00453E1C" w:rsidRDefault="0067056D" w:rsidP="00D54903">
      <w:pPr>
        <w:spacing w:before="100" w:beforeAutospacing="1" w:after="0" w:line="360" w:lineRule="auto"/>
        <w:rPr>
          <w:szCs w:val="24"/>
        </w:rPr>
      </w:pPr>
      <w:r w:rsidRPr="00453E1C">
        <w:rPr>
          <w:b/>
          <w:bCs/>
          <w:szCs w:val="24"/>
        </w:rPr>
        <w:t>Keywords:</w:t>
      </w:r>
      <w:r w:rsidRPr="00453E1C">
        <w:rPr>
          <w:szCs w:val="24"/>
        </w:rPr>
        <w:t xml:space="preserve"> </w:t>
      </w:r>
      <w:r w:rsidRPr="008542AE">
        <w:rPr>
          <w:i/>
          <w:szCs w:val="24"/>
        </w:rPr>
        <w:t>the right to abortion; reproductive and sexual rights; the Orthodox Christian Church; traditional family.</w:t>
      </w:r>
    </w:p>
    <w:p w14:paraId="421F6443" w14:textId="77777777" w:rsidR="00883CEE" w:rsidRDefault="000D6A10" w:rsidP="00D54903">
      <w:pPr>
        <w:spacing w:after="402" w:line="360" w:lineRule="auto"/>
        <w:ind w:left="14" w:right="0" w:firstLine="0"/>
        <w:jc w:val="left"/>
      </w:pPr>
      <w:r>
        <w:rPr>
          <w:i/>
        </w:rPr>
        <w:t xml:space="preserve"> </w:t>
      </w:r>
      <w:r>
        <w:t xml:space="preserve"> </w:t>
      </w:r>
    </w:p>
    <w:p w14:paraId="49563D59" w14:textId="77777777" w:rsidR="00883CEE" w:rsidRDefault="000D6A10" w:rsidP="00D54903">
      <w:pPr>
        <w:pStyle w:val="Titlu1"/>
        <w:spacing w:after="99" w:line="360" w:lineRule="auto"/>
        <w:ind w:left="-5" w:right="0"/>
      </w:pPr>
      <w:bookmarkStart w:id="0" w:name="_Toc194106499"/>
      <w:r>
        <w:t xml:space="preserve">I. </w:t>
      </w:r>
      <w:r w:rsidR="0067056D">
        <w:t>Introduction</w:t>
      </w:r>
      <w:bookmarkEnd w:id="0"/>
      <w:r>
        <w:t xml:space="preserve">  </w:t>
      </w:r>
    </w:p>
    <w:p w14:paraId="0C7C6576" w14:textId="77777777" w:rsidR="0067056D" w:rsidRPr="0067056D" w:rsidRDefault="0067056D" w:rsidP="00D54903">
      <w:pPr>
        <w:spacing w:before="100" w:beforeAutospacing="1" w:after="100" w:afterAutospacing="1" w:line="360" w:lineRule="auto"/>
        <w:ind w:left="0" w:right="0" w:firstLine="720"/>
        <w:rPr>
          <w:color w:val="auto"/>
          <w:szCs w:val="24"/>
        </w:rPr>
      </w:pPr>
      <w:r w:rsidRPr="0067056D">
        <w:rPr>
          <w:color w:val="auto"/>
          <w:szCs w:val="24"/>
        </w:rPr>
        <w:t xml:space="preserve">Romania is a state where the right to abortion has been, and continues to be, a highly contested issue, sparking extensive debates both at the institutional level and within one of the primary agents of socialization: the Romanian Orthodox Church. During the regime of Nicolae </w:t>
      </w:r>
      <w:proofErr w:type="spellStart"/>
      <w:r w:rsidRPr="0067056D">
        <w:rPr>
          <w:color w:val="auto"/>
          <w:szCs w:val="24"/>
        </w:rPr>
        <w:t>Ceaușescu</w:t>
      </w:r>
      <w:proofErr w:type="spellEnd"/>
      <w:r w:rsidRPr="0067056D">
        <w:rPr>
          <w:color w:val="auto"/>
          <w:szCs w:val="24"/>
        </w:rPr>
        <w:t>, Decree 770/1966 imposed severe restrictions on women's ability to exercise this right, while Decree 771/1966 criminalized not only the women who sought abortions but also those who assisted them in the process (Official Bulletin, 1966). Furthermore, access to contraceptive methods was nearly non-existent. Currently, abortion has been legalized in Romania since 1989, but it is crucial to assess whether this right is merely enshrined in law (de jure) and not fully reflected in practice (de facto). Thus, we will investigate whether what is legislated on paper is effectively translated into reality. During the period of democratic transition, Romanian legislation frequently attempted to restrict women's right to abortion, while the Romanian Orthodox Church consistently supported these measures, condemning both abortion and other forms of contraception.</w:t>
      </w:r>
    </w:p>
    <w:p w14:paraId="1B4D2973" w14:textId="77777777" w:rsidR="0067056D" w:rsidRPr="0067056D" w:rsidRDefault="0067056D" w:rsidP="00D54903">
      <w:pPr>
        <w:spacing w:before="100" w:beforeAutospacing="1" w:after="100" w:afterAutospacing="1" w:line="360" w:lineRule="auto"/>
        <w:ind w:left="0" w:right="0" w:firstLine="720"/>
        <w:rPr>
          <w:color w:val="auto"/>
          <w:szCs w:val="24"/>
        </w:rPr>
      </w:pPr>
      <w:r w:rsidRPr="0067056D">
        <w:rPr>
          <w:color w:val="auto"/>
          <w:szCs w:val="24"/>
        </w:rPr>
        <w:lastRenderedPageBreak/>
        <w:t xml:space="preserve">Regarding the temporal and spatial framework of this analysis, I will primarily focus on the legislation, events, and data relevant to the period between 1989 </w:t>
      </w:r>
      <w:r w:rsidR="00905F6E">
        <w:rPr>
          <w:color w:val="auto"/>
          <w:szCs w:val="24"/>
        </w:rPr>
        <w:t>to the present</w:t>
      </w:r>
      <w:r w:rsidRPr="0067056D">
        <w:rPr>
          <w:color w:val="auto"/>
          <w:szCs w:val="24"/>
        </w:rPr>
        <w:t>. However, I will briefly review the legislation and some key data from the period 1966-1989, as the effects of Decree 770/1966 cannot be overlooked when discussing the issue of abortion in Romania. The data will be predominantly analyzed descriptively, though I will also draw some inferences, using abortion as the dependent variable.</w:t>
      </w:r>
    </w:p>
    <w:p w14:paraId="7A3BE27C" w14:textId="77777777" w:rsidR="00905F6E" w:rsidRDefault="000D6A10" w:rsidP="00D54903">
      <w:pPr>
        <w:pStyle w:val="Titlu1"/>
        <w:spacing w:line="360" w:lineRule="auto"/>
        <w:ind w:left="-5" w:right="0"/>
      </w:pPr>
      <w:bookmarkStart w:id="1" w:name="_Toc194106500"/>
      <w:r>
        <w:t xml:space="preserve">II. </w:t>
      </w:r>
      <w:r w:rsidR="00905F6E">
        <w:t>Objectives</w:t>
      </w:r>
      <w:bookmarkEnd w:id="1"/>
    </w:p>
    <w:p w14:paraId="666CBAB6" w14:textId="77777777" w:rsidR="00905F6E" w:rsidRPr="00905F6E" w:rsidRDefault="00905F6E" w:rsidP="00D54903">
      <w:pPr>
        <w:spacing w:line="360" w:lineRule="auto"/>
        <w:ind w:left="14" w:right="173" w:firstLine="720"/>
      </w:pPr>
      <w:r w:rsidRPr="00905F6E">
        <w:rPr>
          <w:szCs w:val="24"/>
        </w:rPr>
        <w:t>The main objective of this paper is to explore attitudes toward the right to abortion through a sociological lens. The secondary objectives are to critically examine the relationship between the Romanian state and the Romanian Orthodox Church regarding abortion from 1989 to the present, to analyze the Church’s stance on abortion, and to investigate how both institutions restrict women's exercise of this right in order to preserve the traditional family, as well as other sexual rights more broadly</w:t>
      </w:r>
      <w:r>
        <w:rPr>
          <w:szCs w:val="24"/>
        </w:rPr>
        <w:t xml:space="preserve">. </w:t>
      </w:r>
    </w:p>
    <w:p w14:paraId="7443C822" w14:textId="77777777" w:rsidR="00883CEE" w:rsidRDefault="000D6A10" w:rsidP="00D54903">
      <w:pPr>
        <w:pStyle w:val="Titlu1"/>
        <w:spacing w:after="95" w:line="360" w:lineRule="auto"/>
        <w:ind w:left="-5" w:right="0"/>
      </w:pPr>
      <w:bookmarkStart w:id="2" w:name="_Toc194106501"/>
      <w:r>
        <w:t xml:space="preserve">III. </w:t>
      </w:r>
      <w:r w:rsidR="00905F6E">
        <w:t>Limits</w:t>
      </w:r>
      <w:bookmarkEnd w:id="2"/>
      <w:r>
        <w:t xml:space="preserve">  </w:t>
      </w:r>
    </w:p>
    <w:p w14:paraId="6761AF65" w14:textId="77777777" w:rsidR="00905F6E" w:rsidRDefault="00905F6E" w:rsidP="00D54903">
      <w:pPr>
        <w:spacing w:line="360" w:lineRule="auto"/>
        <w:ind w:left="14" w:right="173" w:firstLine="14"/>
      </w:pPr>
      <w:r>
        <w:t>As a limitation of this study, I would like to mention that data regarding abortion in Romania is quite limited, so I will not be able to find data for every year included in the analysis.</w:t>
      </w:r>
    </w:p>
    <w:p w14:paraId="29929706" w14:textId="77777777" w:rsidR="00883CEE" w:rsidRDefault="000D6A10" w:rsidP="00D54903">
      <w:pPr>
        <w:pStyle w:val="Titlu1"/>
        <w:spacing w:after="185" w:line="360" w:lineRule="auto"/>
        <w:ind w:left="-5" w:right="0"/>
      </w:pPr>
      <w:bookmarkStart w:id="3" w:name="_Toc194106502"/>
      <w:r>
        <w:t xml:space="preserve">IV. </w:t>
      </w:r>
      <w:r w:rsidR="003D0005">
        <w:t xml:space="preserve">Research </w:t>
      </w:r>
      <w:bookmarkEnd w:id="3"/>
      <w:r w:rsidR="00460870">
        <w:t>methodology</w:t>
      </w:r>
      <w:r>
        <w:t xml:space="preserve">  </w:t>
      </w:r>
    </w:p>
    <w:p w14:paraId="77B89924" w14:textId="77777777" w:rsidR="00883CEE" w:rsidRDefault="003D0005" w:rsidP="00D54903">
      <w:pPr>
        <w:spacing w:after="368" w:line="360" w:lineRule="auto"/>
        <w:ind w:left="731" w:right="164"/>
      </w:pPr>
      <w:r>
        <w:t xml:space="preserve">The research questions </w:t>
      </w:r>
      <w:proofErr w:type="spellStart"/>
      <w:r>
        <w:t>follwos</w:t>
      </w:r>
      <w:proofErr w:type="spellEnd"/>
      <w:r>
        <w:t xml:space="preserve"> the lines of the research objectives</w:t>
      </w:r>
      <w:r w:rsidR="000D6A10">
        <w:t xml:space="preserve">:   </w:t>
      </w:r>
    </w:p>
    <w:p w14:paraId="7FD803B8" w14:textId="77777777" w:rsidR="00F876B2" w:rsidRDefault="003D0005" w:rsidP="00D54903">
      <w:pPr>
        <w:pStyle w:val="Titlu1"/>
        <w:numPr>
          <w:ilvl w:val="0"/>
          <w:numId w:val="4"/>
        </w:numPr>
        <w:spacing w:line="360" w:lineRule="auto"/>
        <w:ind w:right="0"/>
        <w:rPr>
          <w:b w:val="0"/>
          <w:i/>
        </w:rPr>
      </w:pPr>
      <w:r w:rsidRPr="003D0005">
        <w:rPr>
          <w:b w:val="0"/>
          <w:i/>
        </w:rPr>
        <w:t xml:space="preserve"> </w:t>
      </w:r>
      <w:bookmarkStart w:id="4" w:name="_Toc194106503"/>
      <w:r w:rsidRPr="003D0005">
        <w:rPr>
          <w:b w:val="0"/>
          <w:i/>
        </w:rPr>
        <w:t>What is the legislative framework surrounding abortion in Romania after 1989?</w:t>
      </w:r>
      <w:bookmarkEnd w:id="4"/>
    </w:p>
    <w:p w14:paraId="1D139D9C" w14:textId="77777777" w:rsidR="00F876B2" w:rsidRDefault="003D0005" w:rsidP="00D54903">
      <w:pPr>
        <w:pStyle w:val="Titlu1"/>
        <w:numPr>
          <w:ilvl w:val="0"/>
          <w:numId w:val="4"/>
        </w:numPr>
        <w:spacing w:line="360" w:lineRule="auto"/>
        <w:ind w:right="0"/>
        <w:rPr>
          <w:b w:val="0"/>
          <w:i/>
        </w:rPr>
      </w:pPr>
      <w:bookmarkStart w:id="5" w:name="_Toc194106504"/>
      <w:r w:rsidRPr="003D0005">
        <w:rPr>
          <w:b w:val="0"/>
          <w:i/>
        </w:rPr>
        <w:t>How does the Romanian Orthodox Church position itself on the issue of abortion?</w:t>
      </w:r>
      <w:bookmarkEnd w:id="5"/>
    </w:p>
    <w:p w14:paraId="14923594" w14:textId="77777777" w:rsidR="00F876B2" w:rsidRDefault="003D0005" w:rsidP="00D54903">
      <w:pPr>
        <w:pStyle w:val="Titlu1"/>
        <w:numPr>
          <w:ilvl w:val="0"/>
          <w:numId w:val="4"/>
        </w:numPr>
        <w:spacing w:line="360" w:lineRule="auto"/>
        <w:ind w:right="0"/>
        <w:rPr>
          <w:b w:val="0"/>
          <w:i/>
        </w:rPr>
      </w:pPr>
      <w:bookmarkStart w:id="6" w:name="_Toc194106505"/>
      <w:r w:rsidRPr="003D0005">
        <w:rPr>
          <w:b w:val="0"/>
          <w:i/>
        </w:rPr>
        <w:t>What is the stance of political decision-makers on abortion?</w:t>
      </w:r>
      <w:bookmarkEnd w:id="6"/>
    </w:p>
    <w:p w14:paraId="481E2251" w14:textId="77777777" w:rsidR="00F876B2" w:rsidRDefault="003D0005" w:rsidP="00D54903">
      <w:pPr>
        <w:pStyle w:val="Titlu1"/>
        <w:numPr>
          <w:ilvl w:val="0"/>
          <w:numId w:val="4"/>
        </w:numPr>
        <w:spacing w:line="360" w:lineRule="auto"/>
        <w:ind w:right="0"/>
        <w:rPr>
          <w:b w:val="0"/>
          <w:i/>
        </w:rPr>
      </w:pPr>
      <w:bookmarkStart w:id="7" w:name="_Toc194106506"/>
      <w:r w:rsidRPr="003D0005">
        <w:rPr>
          <w:b w:val="0"/>
          <w:i/>
        </w:rPr>
        <w:t>What is the current state of reproductive rights in Romania?</w:t>
      </w:r>
      <w:bookmarkEnd w:id="7"/>
    </w:p>
    <w:p w14:paraId="47175611" w14:textId="77777777" w:rsidR="00F876B2" w:rsidRDefault="003D0005" w:rsidP="00D54903">
      <w:pPr>
        <w:pStyle w:val="Titlu1"/>
        <w:numPr>
          <w:ilvl w:val="0"/>
          <w:numId w:val="4"/>
        </w:numPr>
        <w:spacing w:line="360" w:lineRule="auto"/>
        <w:ind w:right="0"/>
        <w:rPr>
          <w:b w:val="0"/>
          <w:i/>
        </w:rPr>
      </w:pPr>
      <w:bookmarkStart w:id="8" w:name="_Toc194106507"/>
      <w:r w:rsidRPr="003D0005">
        <w:rPr>
          <w:b w:val="0"/>
          <w:i/>
        </w:rPr>
        <w:t>What societal attitudes toward abortion can be identified among the</w:t>
      </w:r>
      <w:r w:rsidR="002D7959">
        <w:rPr>
          <w:b w:val="0"/>
          <w:i/>
        </w:rPr>
        <w:t xml:space="preserve"> Romanian</w:t>
      </w:r>
      <w:r w:rsidRPr="003D0005">
        <w:rPr>
          <w:b w:val="0"/>
          <w:i/>
        </w:rPr>
        <w:t xml:space="preserve"> population?</w:t>
      </w:r>
      <w:bookmarkEnd w:id="8"/>
    </w:p>
    <w:p w14:paraId="654D9F71" w14:textId="77777777" w:rsidR="00F876B2" w:rsidRPr="00460870" w:rsidRDefault="003D0005" w:rsidP="00460870">
      <w:pPr>
        <w:pStyle w:val="Titlu1"/>
        <w:numPr>
          <w:ilvl w:val="0"/>
          <w:numId w:val="4"/>
        </w:numPr>
        <w:spacing w:line="360" w:lineRule="auto"/>
        <w:ind w:right="0"/>
        <w:rPr>
          <w:b w:val="0"/>
          <w:i/>
        </w:rPr>
      </w:pPr>
      <w:bookmarkStart w:id="9" w:name="_Toc194106508"/>
      <w:r w:rsidRPr="003D0005">
        <w:rPr>
          <w:b w:val="0"/>
          <w:i/>
        </w:rPr>
        <w:t>What is the significance of the right to abortion in a democratic state?</w:t>
      </w:r>
      <w:bookmarkEnd w:id="9"/>
    </w:p>
    <w:p w14:paraId="6DEAA703" w14:textId="77777777" w:rsidR="00F876B2" w:rsidRPr="00F876B2" w:rsidRDefault="00460870" w:rsidP="00D54903">
      <w:pPr>
        <w:spacing w:line="360" w:lineRule="auto"/>
        <w:ind w:left="14" w:right="173" w:firstLine="720"/>
      </w:pPr>
      <w:r>
        <w:rPr>
          <w:szCs w:val="24"/>
        </w:rPr>
        <w:t xml:space="preserve">In order to answer the questions above, I </w:t>
      </w:r>
      <w:r w:rsidR="00F876B2">
        <w:rPr>
          <w:szCs w:val="24"/>
        </w:rPr>
        <w:t>will look at some</w:t>
      </w:r>
      <w:r w:rsidR="00F876B2" w:rsidRPr="00453E1C">
        <w:rPr>
          <w:szCs w:val="24"/>
        </w:rPr>
        <w:t xml:space="preserve"> statistical </w:t>
      </w:r>
      <w:r w:rsidR="00F876B2">
        <w:rPr>
          <w:szCs w:val="24"/>
        </w:rPr>
        <w:t xml:space="preserve">and secondary </w:t>
      </w:r>
      <w:r w:rsidR="00F876B2" w:rsidRPr="00453E1C">
        <w:rPr>
          <w:szCs w:val="24"/>
        </w:rPr>
        <w:t xml:space="preserve">data on abortion from institutions like </w:t>
      </w:r>
      <w:r w:rsidR="00F876B2" w:rsidRPr="00453E1C">
        <w:rPr>
          <w:i/>
          <w:szCs w:val="24"/>
        </w:rPr>
        <w:t>the European Institute for Gender Equality, Eurostat, the Romanian National Institute of Statistics, the FILIA Center</w:t>
      </w:r>
      <w:r w:rsidR="00F876B2" w:rsidRPr="00453E1C">
        <w:rPr>
          <w:szCs w:val="24"/>
        </w:rPr>
        <w:t xml:space="preserve">, and </w:t>
      </w:r>
      <w:r w:rsidR="00F876B2" w:rsidRPr="00453E1C">
        <w:rPr>
          <w:i/>
          <w:szCs w:val="24"/>
        </w:rPr>
        <w:t>World Values Survey</w:t>
      </w:r>
      <w:r w:rsidR="00F876B2" w:rsidRPr="00453E1C">
        <w:rPr>
          <w:szCs w:val="24"/>
        </w:rPr>
        <w:t xml:space="preserve"> </w:t>
      </w:r>
      <w:r w:rsidR="00F876B2" w:rsidRPr="00453E1C">
        <w:rPr>
          <w:szCs w:val="24"/>
        </w:rPr>
        <w:lastRenderedPageBreak/>
        <w:t xml:space="preserve">databases, spanning from 1989 to the present. A focused quantitative approach will be employed, using both descriptive and inferential analyses of </w:t>
      </w:r>
      <w:r w:rsidR="00F876B2">
        <w:rPr>
          <w:szCs w:val="24"/>
        </w:rPr>
        <w:t>the</w:t>
      </w:r>
      <w:r w:rsidR="00F876B2" w:rsidRPr="00453E1C">
        <w:rPr>
          <w:szCs w:val="24"/>
        </w:rPr>
        <w:t xml:space="preserve"> data, to derive insights and conclusions about trends, underlying factors, and policies shaping abortion practices and reproductive rights.</w:t>
      </w:r>
    </w:p>
    <w:p w14:paraId="5E160CAF" w14:textId="77777777" w:rsidR="00B3096F" w:rsidRDefault="000D6A10" w:rsidP="00D54903">
      <w:pPr>
        <w:pStyle w:val="Titlu1"/>
        <w:spacing w:line="360" w:lineRule="auto"/>
        <w:ind w:left="-5" w:right="0"/>
      </w:pPr>
      <w:bookmarkStart w:id="10" w:name="_Toc194106510"/>
      <w:r>
        <w:t xml:space="preserve">V. </w:t>
      </w:r>
      <w:r w:rsidR="00B3096F">
        <w:t>Literature review</w:t>
      </w:r>
      <w:bookmarkEnd w:id="10"/>
    </w:p>
    <w:p w14:paraId="0EF17350" w14:textId="77777777" w:rsidR="00B3096F" w:rsidRDefault="00B3096F" w:rsidP="00D54903">
      <w:pPr>
        <w:spacing w:before="100" w:beforeAutospacing="1" w:after="100" w:afterAutospacing="1" w:line="360" w:lineRule="auto"/>
        <w:ind w:left="0" w:right="0" w:firstLine="720"/>
        <w:rPr>
          <w:color w:val="auto"/>
          <w:szCs w:val="24"/>
        </w:rPr>
      </w:pPr>
      <w:r w:rsidRPr="00B3096F">
        <w:rPr>
          <w:color w:val="auto"/>
          <w:szCs w:val="24"/>
        </w:rPr>
        <w:t xml:space="preserve">In this section, I will examine </w:t>
      </w:r>
      <w:r w:rsidR="009B4FB0">
        <w:rPr>
          <w:color w:val="auto"/>
          <w:szCs w:val="24"/>
        </w:rPr>
        <w:t>the right of abortion</w:t>
      </w:r>
      <w:r w:rsidRPr="00B3096F">
        <w:rPr>
          <w:color w:val="auto"/>
          <w:szCs w:val="24"/>
        </w:rPr>
        <w:t xml:space="preserve"> from a </w:t>
      </w:r>
      <w:r>
        <w:rPr>
          <w:color w:val="auto"/>
          <w:szCs w:val="24"/>
        </w:rPr>
        <w:t>Sociological</w:t>
      </w:r>
      <w:r w:rsidRPr="00B3096F">
        <w:rPr>
          <w:color w:val="auto"/>
          <w:szCs w:val="24"/>
        </w:rPr>
        <w:t xml:space="preserve"> perspective, with a particular focus on Gail </w:t>
      </w:r>
      <w:proofErr w:type="spellStart"/>
      <w:r w:rsidRPr="00B3096F">
        <w:rPr>
          <w:color w:val="auto"/>
          <w:szCs w:val="24"/>
        </w:rPr>
        <w:t>Kligman’s</w:t>
      </w:r>
      <w:proofErr w:type="spellEnd"/>
      <w:r w:rsidRPr="00B3096F">
        <w:rPr>
          <w:color w:val="auto"/>
          <w:szCs w:val="24"/>
        </w:rPr>
        <w:t xml:space="preserve"> insights in </w:t>
      </w:r>
      <w:r w:rsidRPr="00B3096F">
        <w:rPr>
          <w:i/>
          <w:iCs/>
          <w:color w:val="auto"/>
          <w:szCs w:val="24"/>
        </w:rPr>
        <w:t>The Politics of Duplicity</w:t>
      </w:r>
      <w:r w:rsidRPr="00B3096F">
        <w:rPr>
          <w:color w:val="auto"/>
          <w:szCs w:val="24"/>
        </w:rPr>
        <w:t xml:space="preserve"> (2000). I will highlight the ways in which abortion was regulated during Nicolae </w:t>
      </w:r>
      <w:proofErr w:type="spellStart"/>
      <w:r w:rsidRPr="00B3096F">
        <w:rPr>
          <w:color w:val="auto"/>
          <w:szCs w:val="24"/>
        </w:rPr>
        <w:t>Ceaușescu’s</w:t>
      </w:r>
      <w:proofErr w:type="spellEnd"/>
      <w:r w:rsidRPr="00B3096F">
        <w:rPr>
          <w:color w:val="auto"/>
          <w:szCs w:val="24"/>
        </w:rPr>
        <w:t xml:space="preserve"> regime. Additionally, I will incorporate Charles Wright Mills’ (1959) concept of </w:t>
      </w:r>
      <w:r w:rsidRPr="00B3096F">
        <w:rPr>
          <w:i/>
          <w:color w:val="auto"/>
          <w:szCs w:val="24"/>
        </w:rPr>
        <w:t>sociological imagination</w:t>
      </w:r>
      <w:r w:rsidRPr="00B3096F">
        <w:rPr>
          <w:color w:val="auto"/>
          <w:szCs w:val="24"/>
        </w:rPr>
        <w:t>, emphasizing how private, micro-level issues are deeply influenced by macro-level social decisions.</w:t>
      </w:r>
      <w:r>
        <w:rPr>
          <w:color w:val="auto"/>
          <w:szCs w:val="24"/>
        </w:rPr>
        <w:t xml:space="preserve"> </w:t>
      </w:r>
      <w:r w:rsidRPr="00B3096F">
        <w:rPr>
          <w:color w:val="auto"/>
          <w:szCs w:val="24"/>
        </w:rPr>
        <w:t xml:space="preserve">Before proceeding, it is essential to clarify the concept of the </w:t>
      </w:r>
      <w:r w:rsidR="001A5FDB">
        <w:rPr>
          <w:i/>
          <w:iCs/>
          <w:color w:val="auto"/>
          <w:szCs w:val="24"/>
        </w:rPr>
        <w:t>womanly</w:t>
      </w:r>
      <w:r w:rsidR="009B4FB0">
        <w:rPr>
          <w:iCs/>
          <w:color w:val="auto"/>
          <w:szCs w:val="24"/>
        </w:rPr>
        <w:t>, as this</w:t>
      </w:r>
      <w:r w:rsidR="001A5FDB">
        <w:rPr>
          <w:iCs/>
          <w:color w:val="auto"/>
          <w:szCs w:val="24"/>
        </w:rPr>
        <w:t xml:space="preserve"> clarification will provide ins</w:t>
      </w:r>
      <w:r w:rsidR="009B4FB0">
        <w:rPr>
          <w:iCs/>
          <w:color w:val="auto"/>
          <w:szCs w:val="24"/>
        </w:rPr>
        <w:t>ight</w:t>
      </w:r>
      <w:r w:rsidR="001A5FDB">
        <w:rPr>
          <w:iCs/>
          <w:color w:val="auto"/>
          <w:szCs w:val="24"/>
        </w:rPr>
        <w:t>s</w:t>
      </w:r>
      <w:r w:rsidR="009B4FB0">
        <w:rPr>
          <w:iCs/>
          <w:color w:val="auto"/>
          <w:szCs w:val="24"/>
        </w:rPr>
        <w:t xml:space="preserve"> on ho</w:t>
      </w:r>
      <w:r w:rsidR="001A5FDB">
        <w:rPr>
          <w:iCs/>
          <w:color w:val="auto"/>
          <w:szCs w:val="24"/>
        </w:rPr>
        <w:t>w attitudes toward abortion are perpetuated within the socialization process</w:t>
      </w:r>
      <w:r w:rsidRPr="00B3096F">
        <w:rPr>
          <w:color w:val="auto"/>
          <w:szCs w:val="24"/>
        </w:rPr>
        <w:t xml:space="preserve">. </w:t>
      </w:r>
      <w:r w:rsidR="001A5FDB">
        <w:rPr>
          <w:color w:val="auto"/>
          <w:szCs w:val="24"/>
        </w:rPr>
        <w:t>The</w:t>
      </w:r>
      <w:r w:rsidRPr="00B3096F">
        <w:rPr>
          <w:color w:val="auto"/>
          <w:szCs w:val="24"/>
        </w:rPr>
        <w:t xml:space="preserve"> term refers to experiences that are uniquely shared by women—such as menstruation, pregnancy, abortion, childbirth, postpartum recovery, breastfeeding, and menopause—experiences that stem primarily from women’s biological capacity for reproduction (</w:t>
      </w:r>
      <w:proofErr w:type="spellStart"/>
      <w:r w:rsidRPr="00B3096F">
        <w:rPr>
          <w:color w:val="auto"/>
          <w:szCs w:val="24"/>
        </w:rPr>
        <w:t>Miroiu</w:t>
      </w:r>
      <w:proofErr w:type="spellEnd"/>
      <w:r w:rsidRPr="00B3096F">
        <w:rPr>
          <w:color w:val="auto"/>
          <w:szCs w:val="24"/>
        </w:rPr>
        <w:t xml:space="preserve">, 2004, p. 44). </w:t>
      </w:r>
      <w:r w:rsidR="001A5FDB">
        <w:rPr>
          <w:color w:val="auto"/>
          <w:szCs w:val="24"/>
        </w:rPr>
        <w:t>This co</w:t>
      </w:r>
      <w:r w:rsidR="00944394">
        <w:rPr>
          <w:color w:val="auto"/>
          <w:szCs w:val="24"/>
        </w:rPr>
        <w:t>n</w:t>
      </w:r>
      <w:r w:rsidR="001A5FDB">
        <w:rPr>
          <w:color w:val="auto"/>
          <w:szCs w:val="24"/>
        </w:rPr>
        <w:t xml:space="preserve">cepts contrasts with the term </w:t>
      </w:r>
      <w:r w:rsidR="001A5FDB" w:rsidRPr="00944394">
        <w:rPr>
          <w:i/>
          <w:color w:val="auto"/>
          <w:szCs w:val="24"/>
        </w:rPr>
        <w:t>feminine</w:t>
      </w:r>
      <w:r w:rsidR="001A5FDB">
        <w:rPr>
          <w:color w:val="auto"/>
          <w:szCs w:val="24"/>
        </w:rPr>
        <w:t xml:space="preserve"> – which makes reference to those actions, activities and </w:t>
      </w:r>
      <w:proofErr w:type="spellStart"/>
      <w:r w:rsidR="001A5FDB">
        <w:rPr>
          <w:color w:val="auto"/>
          <w:szCs w:val="24"/>
        </w:rPr>
        <w:t>behaviours</w:t>
      </w:r>
      <w:proofErr w:type="spellEnd"/>
      <w:r w:rsidR="001A5FDB">
        <w:rPr>
          <w:color w:val="auto"/>
          <w:szCs w:val="24"/>
        </w:rPr>
        <w:t xml:space="preserve"> prescribed and expected from women only because they are women (such as doing their </w:t>
      </w:r>
      <w:proofErr w:type="spellStart"/>
      <w:r w:rsidR="001A5FDB">
        <w:rPr>
          <w:color w:val="auto"/>
          <w:szCs w:val="24"/>
        </w:rPr>
        <w:t>make up</w:t>
      </w:r>
      <w:proofErr w:type="spellEnd"/>
      <w:r w:rsidR="001A5FDB">
        <w:rPr>
          <w:color w:val="auto"/>
          <w:szCs w:val="24"/>
        </w:rPr>
        <w:t xml:space="preserve">, acting sensitive, performing domestic chores within private sphere, raising children, or working as secretaries). The </w:t>
      </w:r>
      <w:r w:rsidR="00944394">
        <w:rPr>
          <w:color w:val="auto"/>
          <w:szCs w:val="24"/>
        </w:rPr>
        <w:t xml:space="preserve">main </w:t>
      </w:r>
      <w:r w:rsidR="001A5FDB">
        <w:rPr>
          <w:color w:val="auto"/>
          <w:szCs w:val="24"/>
        </w:rPr>
        <w:t>problem here is related to the degree to which women have the right to perform abortion (as it is about their body and this should be related to their choices also), even though this</w:t>
      </w:r>
      <w:r w:rsidR="00D63885">
        <w:rPr>
          <w:color w:val="auto"/>
          <w:szCs w:val="24"/>
        </w:rPr>
        <w:t xml:space="preserve"> highly</w:t>
      </w:r>
      <w:r w:rsidR="001A5FDB">
        <w:rPr>
          <w:color w:val="auto"/>
          <w:szCs w:val="24"/>
        </w:rPr>
        <w:t xml:space="preserve"> contrasts the feminine norms (re)produced socially and culturally, which usually stands for traditional family</w:t>
      </w:r>
      <w:r w:rsidR="00D63885">
        <w:rPr>
          <w:color w:val="auto"/>
          <w:szCs w:val="24"/>
        </w:rPr>
        <w:t xml:space="preserve"> (</w:t>
      </w:r>
      <w:r w:rsidR="001A5FDB">
        <w:rPr>
          <w:color w:val="auto"/>
          <w:szCs w:val="24"/>
        </w:rPr>
        <w:t>in which the role of women is to give birth and to be the primary caregiver</w:t>
      </w:r>
      <w:r w:rsidR="00D63885">
        <w:rPr>
          <w:color w:val="auto"/>
          <w:szCs w:val="24"/>
        </w:rPr>
        <w:t>s)</w:t>
      </w:r>
      <w:r w:rsidR="001A5FDB">
        <w:rPr>
          <w:color w:val="auto"/>
          <w:szCs w:val="24"/>
        </w:rPr>
        <w:t>. Given</w:t>
      </w:r>
      <w:r w:rsidRPr="00B3096F">
        <w:rPr>
          <w:color w:val="auto"/>
          <w:szCs w:val="24"/>
        </w:rPr>
        <w:t xml:space="preserve"> that reproductive rights are inherently </w:t>
      </w:r>
      <w:r w:rsidR="001A5FDB" w:rsidRPr="00D63885">
        <w:rPr>
          <w:i/>
          <w:color w:val="auto"/>
          <w:szCs w:val="24"/>
        </w:rPr>
        <w:t>womanly</w:t>
      </w:r>
      <w:r w:rsidR="000F75B0">
        <w:rPr>
          <w:color w:val="auto"/>
          <w:szCs w:val="24"/>
        </w:rPr>
        <w:t>,</w:t>
      </w:r>
      <w:r w:rsidRPr="00B3096F">
        <w:rPr>
          <w:color w:val="auto"/>
          <w:szCs w:val="24"/>
        </w:rPr>
        <w:t xml:space="preserve"> it stands to reason that women should have primary authority over decisions concerning their own bodies.</w:t>
      </w:r>
      <w:r>
        <w:rPr>
          <w:color w:val="auto"/>
          <w:szCs w:val="24"/>
        </w:rPr>
        <w:t xml:space="preserve"> </w:t>
      </w:r>
      <w:r w:rsidRPr="00B3096F">
        <w:rPr>
          <w:color w:val="auto"/>
          <w:szCs w:val="24"/>
        </w:rPr>
        <w:t>However, reproductive rights are often restricted by the conservative ideologies of both the state and the church, which are subsequently translated into policies that limit women’s autonomy over</w:t>
      </w:r>
      <w:r w:rsidR="00D63885">
        <w:rPr>
          <w:color w:val="auto"/>
          <w:szCs w:val="24"/>
        </w:rPr>
        <w:t xml:space="preserve"> the</w:t>
      </w:r>
      <w:r w:rsidR="000F75B0">
        <w:rPr>
          <w:color w:val="auto"/>
          <w:szCs w:val="24"/>
        </w:rPr>
        <w:t xml:space="preserve">ir own reproductive choices, and this is what I aim to approach below. </w:t>
      </w:r>
      <w:r w:rsidR="00D63885">
        <w:rPr>
          <w:color w:val="auto"/>
          <w:szCs w:val="24"/>
        </w:rPr>
        <w:t xml:space="preserve"> </w:t>
      </w:r>
    </w:p>
    <w:p w14:paraId="5FE18074" w14:textId="77777777" w:rsidR="00833ACB" w:rsidRDefault="00B3096F" w:rsidP="00D54903">
      <w:pPr>
        <w:spacing w:before="100" w:beforeAutospacing="1" w:after="100" w:afterAutospacing="1" w:line="360" w:lineRule="auto"/>
        <w:ind w:left="0" w:right="0" w:firstLine="720"/>
        <w:rPr>
          <w:color w:val="auto"/>
          <w:szCs w:val="24"/>
        </w:rPr>
      </w:pPr>
      <w:r w:rsidRPr="00B3096F">
        <w:rPr>
          <w:color w:val="auto"/>
          <w:szCs w:val="24"/>
        </w:rPr>
        <w:t xml:space="preserve">In </w:t>
      </w:r>
      <w:r w:rsidRPr="00B3096F">
        <w:rPr>
          <w:i/>
          <w:iCs/>
          <w:color w:val="auto"/>
          <w:szCs w:val="24"/>
        </w:rPr>
        <w:t>The Politics of Duplicity</w:t>
      </w:r>
      <w:r w:rsidRPr="00B3096F">
        <w:rPr>
          <w:color w:val="auto"/>
          <w:szCs w:val="24"/>
        </w:rPr>
        <w:t xml:space="preserve">, Gail </w:t>
      </w:r>
      <w:proofErr w:type="spellStart"/>
      <w:r w:rsidRPr="00B3096F">
        <w:rPr>
          <w:color w:val="auto"/>
          <w:szCs w:val="24"/>
        </w:rPr>
        <w:t>Kligman</w:t>
      </w:r>
      <w:proofErr w:type="spellEnd"/>
      <w:r w:rsidRPr="00B3096F">
        <w:rPr>
          <w:color w:val="auto"/>
          <w:szCs w:val="24"/>
        </w:rPr>
        <w:t xml:space="preserve"> (2000) provides an in-depth analysis of the pro-natalist policies enforced during Nicolae </w:t>
      </w:r>
      <w:proofErr w:type="spellStart"/>
      <w:r w:rsidRPr="00B3096F">
        <w:rPr>
          <w:color w:val="auto"/>
          <w:szCs w:val="24"/>
        </w:rPr>
        <w:t>Ceaușescu’s</w:t>
      </w:r>
      <w:proofErr w:type="spellEnd"/>
      <w:r w:rsidRPr="00B3096F">
        <w:rPr>
          <w:color w:val="auto"/>
          <w:szCs w:val="24"/>
        </w:rPr>
        <w:t xml:space="preserve"> regime. She argues that understanding reproductive policies is essential to comprehending the extent to which the state can abusively intervene in citizens' lives, even encroaching upon their sexual privacy </w:t>
      </w:r>
      <w:r w:rsidR="000F75B0">
        <w:rPr>
          <w:color w:val="auto"/>
          <w:szCs w:val="24"/>
        </w:rPr>
        <w:t>(</w:t>
      </w:r>
      <w:proofErr w:type="spellStart"/>
      <w:r w:rsidR="000F75B0">
        <w:rPr>
          <w:color w:val="auto"/>
          <w:szCs w:val="24"/>
        </w:rPr>
        <w:t>Kligman</w:t>
      </w:r>
      <w:proofErr w:type="spellEnd"/>
      <w:r w:rsidR="000F75B0">
        <w:rPr>
          <w:color w:val="auto"/>
          <w:szCs w:val="24"/>
        </w:rPr>
        <w:t xml:space="preserve">, 2000, in </w:t>
      </w:r>
      <w:proofErr w:type="spellStart"/>
      <w:r w:rsidR="000F75B0">
        <w:rPr>
          <w:color w:val="auto"/>
          <w:szCs w:val="24"/>
        </w:rPr>
        <w:t>Miroiu</w:t>
      </w:r>
      <w:proofErr w:type="spellEnd"/>
      <w:r w:rsidR="000F75B0">
        <w:rPr>
          <w:color w:val="auto"/>
          <w:szCs w:val="24"/>
        </w:rPr>
        <w:t>, 2004</w:t>
      </w:r>
      <w:r w:rsidRPr="00B3096F">
        <w:rPr>
          <w:color w:val="auto"/>
          <w:szCs w:val="24"/>
        </w:rPr>
        <w:t xml:space="preserve">). </w:t>
      </w:r>
      <w:proofErr w:type="spellStart"/>
      <w:r w:rsidRPr="00B3096F">
        <w:rPr>
          <w:color w:val="auto"/>
          <w:szCs w:val="24"/>
        </w:rPr>
        <w:t>Kligman</w:t>
      </w:r>
      <w:proofErr w:type="spellEnd"/>
      <w:r w:rsidRPr="00B3096F">
        <w:rPr>
          <w:color w:val="auto"/>
          <w:szCs w:val="24"/>
        </w:rPr>
        <w:t xml:space="preserve"> highlights that, over the 23 years of the pro-natalist decree, women were </w:t>
      </w:r>
      <w:r w:rsidRPr="00B3096F">
        <w:rPr>
          <w:color w:val="auto"/>
          <w:szCs w:val="24"/>
        </w:rPr>
        <w:lastRenderedPageBreak/>
        <w:t xml:space="preserve">subjected to mandatory gynecological examinations—particularly those working in female-dominated industries, who underwent group medical screenings as well as compulsory individual check-ups </w:t>
      </w:r>
      <w:r w:rsidR="000F75B0">
        <w:rPr>
          <w:color w:val="auto"/>
          <w:szCs w:val="24"/>
        </w:rPr>
        <w:t>(</w:t>
      </w:r>
      <w:proofErr w:type="spellStart"/>
      <w:r w:rsidR="000F75B0">
        <w:rPr>
          <w:color w:val="auto"/>
          <w:szCs w:val="24"/>
        </w:rPr>
        <w:t>Kligman</w:t>
      </w:r>
      <w:proofErr w:type="spellEnd"/>
      <w:r w:rsidR="000F75B0">
        <w:rPr>
          <w:color w:val="auto"/>
          <w:szCs w:val="24"/>
        </w:rPr>
        <w:t xml:space="preserve">, 2000, in </w:t>
      </w:r>
      <w:proofErr w:type="spellStart"/>
      <w:r w:rsidR="000F75B0">
        <w:rPr>
          <w:color w:val="auto"/>
          <w:szCs w:val="24"/>
        </w:rPr>
        <w:t>Miroiu</w:t>
      </w:r>
      <w:proofErr w:type="spellEnd"/>
      <w:r w:rsidR="000F75B0">
        <w:rPr>
          <w:color w:val="auto"/>
          <w:szCs w:val="24"/>
        </w:rPr>
        <w:t>, 2004</w:t>
      </w:r>
      <w:r w:rsidRPr="00B3096F">
        <w:rPr>
          <w:color w:val="auto"/>
          <w:szCs w:val="24"/>
        </w:rPr>
        <w:t xml:space="preserve">). The state's ideal of the </w:t>
      </w:r>
      <w:r w:rsidRPr="000F75B0">
        <w:rPr>
          <w:i/>
          <w:color w:val="auto"/>
          <w:szCs w:val="24"/>
        </w:rPr>
        <w:t>“political reconstruction of the family,”</w:t>
      </w:r>
      <w:r w:rsidRPr="00B3096F">
        <w:rPr>
          <w:color w:val="auto"/>
          <w:szCs w:val="24"/>
        </w:rPr>
        <w:t xml:space="preserve"> which sought to align social relations with the political and economic structures of the socialist state, ultimately led to state interference in citizens’ intimate lives through the political manipulation of abortion and contraceptive practices. This interference manifested in punitive measures against those who performed illegal abortions, as well as in severe physical, psychological, and moral traumas, and even in the</w:t>
      </w:r>
      <w:r w:rsidR="000F75B0">
        <w:rPr>
          <w:color w:val="auto"/>
          <w:szCs w:val="24"/>
        </w:rPr>
        <w:t xml:space="preserve"> deaths of women (</w:t>
      </w:r>
      <w:proofErr w:type="spellStart"/>
      <w:r w:rsidR="000F75B0">
        <w:rPr>
          <w:color w:val="auto"/>
          <w:szCs w:val="24"/>
        </w:rPr>
        <w:t>Kligman</w:t>
      </w:r>
      <w:proofErr w:type="spellEnd"/>
      <w:r w:rsidR="000F75B0">
        <w:rPr>
          <w:color w:val="auto"/>
          <w:szCs w:val="24"/>
        </w:rPr>
        <w:t>, 2000</w:t>
      </w:r>
      <w:r w:rsidRPr="00B3096F">
        <w:rPr>
          <w:color w:val="auto"/>
          <w:szCs w:val="24"/>
        </w:rPr>
        <w:t>).</w:t>
      </w:r>
      <w:r>
        <w:rPr>
          <w:color w:val="auto"/>
          <w:szCs w:val="24"/>
        </w:rPr>
        <w:t xml:space="preserve"> </w:t>
      </w:r>
      <w:r w:rsidRPr="00B3096F">
        <w:rPr>
          <w:color w:val="auto"/>
          <w:szCs w:val="24"/>
        </w:rPr>
        <w:t>During the enforcement of the decree, abortion was portrayed as an act of mass murder, an existential threat to the biological future of the nation, an impediment to women’s fulfillment of their supposed destiny, and a danger to the prosperity</w:t>
      </w:r>
      <w:r w:rsidR="003111B0">
        <w:rPr>
          <w:color w:val="auto"/>
          <w:szCs w:val="24"/>
        </w:rPr>
        <w:t xml:space="preserve"> of the homeland (</w:t>
      </w:r>
      <w:proofErr w:type="spellStart"/>
      <w:r w:rsidR="003111B0">
        <w:rPr>
          <w:color w:val="auto"/>
          <w:szCs w:val="24"/>
        </w:rPr>
        <w:t>Kligman</w:t>
      </w:r>
      <w:proofErr w:type="spellEnd"/>
      <w:r w:rsidR="003111B0">
        <w:rPr>
          <w:color w:val="auto"/>
          <w:szCs w:val="24"/>
        </w:rPr>
        <w:t>, 2000</w:t>
      </w:r>
      <w:r w:rsidRPr="00B3096F">
        <w:rPr>
          <w:color w:val="auto"/>
          <w:szCs w:val="24"/>
        </w:rPr>
        <w:t xml:space="preserve">). To restrict abortion access, procedures could only be performed with the approval of the prosecution office, while doctors and midwives who conducted illegal abortions or failed to report women seeking terminations faced criminal prosecution and professional </w:t>
      </w:r>
      <w:r w:rsidR="00E65125">
        <w:rPr>
          <w:color w:val="auto"/>
          <w:szCs w:val="24"/>
        </w:rPr>
        <w:t>disqualification (</w:t>
      </w:r>
      <w:proofErr w:type="spellStart"/>
      <w:r w:rsidR="00E65125">
        <w:rPr>
          <w:color w:val="auto"/>
          <w:szCs w:val="24"/>
        </w:rPr>
        <w:t>Kligman</w:t>
      </w:r>
      <w:proofErr w:type="spellEnd"/>
      <w:r w:rsidR="00E65125">
        <w:rPr>
          <w:color w:val="auto"/>
          <w:szCs w:val="24"/>
        </w:rPr>
        <w:t>, 2000</w:t>
      </w:r>
      <w:r w:rsidRPr="00B3096F">
        <w:rPr>
          <w:color w:val="auto"/>
          <w:szCs w:val="24"/>
        </w:rPr>
        <w:t>). As evident from the overview above, motherhood and fatherhood were transformed from personal choices into political obligations, making it increasingly difficult to escape the grip of</w:t>
      </w:r>
      <w:r w:rsidR="00833ACB">
        <w:rPr>
          <w:color w:val="auto"/>
          <w:szCs w:val="24"/>
        </w:rPr>
        <w:t xml:space="preserve"> state patriarchy (</w:t>
      </w:r>
      <w:proofErr w:type="spellStart"/>
      <w:r w:rsidR="00833ACB">
        <w:rPr>
          <w:color w:val="auto"/>
          <w:szCs w:val="24"/>
        </w:rPr>
        <w:t>Miroiu</w:t>
      </w:r>
      <w:proofErr w:type="spellEnd"/>
      <w:r w:rsidR="00833ACB">
        <w:rPr>
          <w:color w:val="auto"/>
          <w:szCs w:val="24"/>
        </w:rPr>
        <w:t>, 2004</w:t>
      </w:r>
      <w:r w:rsidRPr="00B3096F">
        <w:rPr>
          <w:color w:val="auto"/>
          <w:szCs w:val="24"/>
        </w:rPr>
        <w:t>).</w:t>
      </w:r>
      <w:r w:rsidR="00833ACB">
        <w:rPr>
          <w:color w:val="auto"/>
          <w:szCs w:val="24"/>
        </w:rPr>
        <w:t xml:space="preserve"> </w:t>
      </w:r>
      <w:r w:rsidRPr="00B3096F">
        <w:rPr>
          <w:color w:val="auto"/>
          <w:szCs w:val="24"/>
        </w:rPr>
        <w:t>This difficulty is reflected in the legislative and policy initiatives proposed by political decision-makers—overwhelmingly male—when addressing abortion rights. It is also worth noting that during the enforcement of Decree 770/1966, contraceptive methods were banned, forcing women to rely on traditional and often ineffective means of preventing pregnancy.</w:t>
      </w:r>
      <w:r w:rsidR="00833ACB">
        <w:rPr>
          <w:color w:val="auto"/>
          <w:szCs w:val="24"/>
        </w:rPr>
        <w:t xml:space="preserve"> </w:t>
      </w:r>
    </w:p>
    <w:p w14:paraId="6909CB6A" w14:textId="77777777" w:rsidR="00B3096F" w:rsidRPr="00B3096F" w:rsidRDefault="00833ACB" w:rsidP="00D54903">
      <w:pPr>
        <w:spacing w:before="100" w:beforeAutospacing="1" w:after="100" w:afterAutospacing="1" w:line="360" w:lineRule="auto"/>
        <w:ind w:left="0" w:right="0" w:firstLine="720"/>
        <w:rPr>
          <w:color w:val="auto"/>
          <w:szCs w:val="24"/>
        </w:rPr>
      </w:pPr>
      <w:r w:rsidRPr="00833ACB">
        <w:rPr>
          <w:b/>
          <w:color w:val="auto"/>
          <w:szCs w:val="24"/>
        </w:rPr>
        <w:t xml:space="preserve">Why this kind of approach? </w:t>
      </w:r>
      <w:r w:rsidR="00B3096F" w:rsidRPr="00B3096F">
        <w:rPr>
          <w:color w:val="auto"/>
          <w:szCs w:val="24"/>
        </w:rPr>
        <w:t xml:space="preserve">I have chosen to engage with </w:t>
      </w:r>
      <w:proofErr w:type="spellStart"/>
      <w:r w:rsidR="00B3096F" w:rsidRPr="00B3096F">
        <w:rPr>
          <w:color w:val="auto"/>
          <w:szCs w:val="24"/>
        </w:rPr>
        <w:t>Kligman’s</w:t>
      </w:r>
      <w:proofErr w:type="spellEnd"/>
      <w:r w:rsidR="00B3096F" w:rsidRPr="00B3096F">
        <w:rPr>
          <w:color w:val="auto"/>
          <w:szCs w:val="24"/>
        </w:rPr>
        <w:t xml:space="preserve"> (2000) perspective because it underscores the devastating consequences that Decrees 770/1966 and 771/1966 had on women in particular and Romanian society in general. These repercussions remain so profound that, despite the fall of the communist regime in 1989, political decision-makers have yet to implement a solution that fully enables women to exercise their right to abortion. Moreover, as will be demonstrated in the analysis of contemporary reproductive rights, political actors have not taken any substantial measures to facilitate women’s access to contraception or comprehensive sex education. On the contrary, as will become evident in discussions regarding the so-called pregnancy crisis initiative, male-dominated political leadership has attempted to significantly curtail women's abortion rights.</w:t>
      </w:r>
      <w:r w:rsidR="00B3096F">
        <w:rPr>
          <w:color w:val="auto"/>
          <w:szCs w:val="24"/>
        </w:rPr>
        <w:t xml:space="preserve"> </w:t>
      </w:r>
      <w:r w:rsidR="00B3096F" w:rsidRPr="00B3096F">
        <w:rPr>
          <w:color w:val="auto"/>
          <w:szCs w:val="24"/>
        </w:rPr>
        <w:t>In addition to these political shortcomings, the Romanian Orthodox Church continues to oppose abortion and other contraceptive measures, aligning itself with organizations that advocate for the so-called “traditional family.”</w:t>
      </w:r>
    </w:p>
    <w:p w14:paraId="37CD8337" w14:textId="77777777" w:rsidR="00B3096F" w:rsidRDefault="00B3096F" w:rsidP="00D54903">
      <w:pPr>
        <w:spacing w:before="100" w:beforeAutospacing="1" w:after="100" w:afterAutospacing="1" w:line="360" w:lineRule="auto"/>
        <w:ind w:left="0" w:right="0" w:firstLine="720"/>
        <w:rPr>
          <w:color w:val="auto"/>
          <w:szCs w:val="24"/>
        </w:rPr>
      </w:pPr>
      <w:r w:rsidRPr="00B3096F">
        <w:rPr>
          <w:color w:val="auto"/>
          <w:szCs w:val="24"/>
        </w:rPr>
        <w:lastRenderedPageBreak/>
        <w:t>A</w:t>
      </w:r>
      <w:r>
        <w:rPr>
          <w:color w:val="auto"/>
          <w:szCs w:val="24"/>
        </w:rPr>
        <w:t>nother</w:t>
      </w:r>
      <w:r w:rsidR="00833ACB">
        <w:rPr>
          <w:color w:val="auto"/>
          <w:szCs w:val="24"/>
        </w:rPr>
        <w:t xml:space="preserve"> crucial S</w:t>
      </w:r>
      <w:r w:rsidRPr="00B3096F">
        <w:rPr>
          <w:color w:val="auto"/>
          <w:szCs w:val="24"/>
        </w:rPr>
        <w:t xml:space="preserve">ociological perspective on how institutional decisions impact individuals' private lives is provided by Charles Wright Mills (1959) through his concept of </w:t>
      </w:r>
      <w:r w:rsidRPr="00B3096F">
        <w:rPr>
          <w:i/>
          <w:color w:val="auto"/>
          <w:szCs w:val="24"/>
        </w:rPr>
        <w:t>sociological imagination</w:t>
      </w:r>
      <w:r w:rsidRPr="00B3096F">
        <w:rPr>
          <w:color w:val="auto"/>
          <w:szCs w:val="24"/>
        </w:rPr>
        <w:t>. Mills (1959) argued that many personal troubles could be understood in terms of broader public issues</w:t>
      </w:r>
      <w:r w:rsidR="00A67634">
        <w:rPr>
          <w:color w:val="auto"/>
          <w:szCs w:val="24"/>
        </w:rPr>
        <w:t xml:space="preserve"> (Thorpe et al., 2015</w:t>
      </w:r>
      <w:r w:rsidRPr="00B3096F">
        <w:rPr>
          <w:color w:val="auto"/>
          <w:szCs w:val="24"/>
        </w:rPr>
        <w:t>). The core dilemma is that ordinary individuals often fail to make the connection between their private struggles and larger public policies, underscoring the need for experts to objectively evaluate societal challenges and inform decision-making accordi</w:t>
      </w:r>
      <w:r w:rsidR="00A67634">
        <w:rPr>
          <w:color w:val="auto"/>
          <w:szCs w:val="24"/>
        </w:rPr>
        <w:t>ngly (Thorpe et al., 2015</w:t>
      </w:r>
      <w:r w:rsidRPr="00B3096F">
        <w:rPr>
          <w:color w:val="auto"/>
          <w:szCs w:val="24"/>
        </w:rPr>
        <w:t>).</w:t>
      </w:r>
      <w:r>
        <w:rPr>
          <w:color w:val="auto"/>
          <w:szCs w:val="24"/>
        </w:rPr>
        <w:t xml:space="preserve"> </w:t>
      </w:r>
      <w:r w:rsidRPr="00B3096F">
        <w:rPr>
          <w:color w:val="auto"/>
          <w:szCs w:val="24"/>
        </w:rPr>
        <w:t>From Mills’ (1959) theory of sociological imagination, we can infer that the challenges faced by individuals are not solely personal burdens but also societal issues, in which power is concentrated in the hands of politi</w:t>
      </w:r>
      <w:r w:rsidR="00A67634">
        <w:rPr>
          <w:color w:val="auto"/>
          <w:szCs w:val="24"/>
        </w:rPr>
        <w:t>cal elites (Nagle, 2016</w:t>
      </w:r>
      <w:r w:rsidRPr="00B3096F">
        <w:rPr>
          <w:color w:val="auto"/>
          <w:szCs w:val="24"/>
        </w:rPr>
        <w:t xml:space="preserve">). In the case of abortion, </w:t>
      </w:r>
      <w:r>
        <w:rPr>
          <w:color w:val="auto"/>
          <w:szCs w:val="24"/>
        </w:rPr>
        <w:t xml:space="preserve">what I can say in relation to this theory is the fact that </w:t>
      </w:r>
      <w:r w:rsidRPr="00B3096F">
        <w:rPr>
          <w:color w:val="auto"/>
          <w:szCs w:val="24"/>
        </w:rPr>
        <w:t>we are witnessing a form of gender inequality that restricts women's access to a medical procedure—an inequality that is a direct product of societal structures. Political decision-makers (the elite) actively oppress women through restrictive policies. Furthermore, beyond legislative restrictions, societal attitudes toward abortion—whether conscious or unconscious—are shaped by the cultural and institutional environment in which people are socialized. These attitudes are reinforced by restrictive laws and by the way in which women's roles a</w:t>
      </w:r>
      <w:r>
        <w:rPr>
          <w:color w:val="auto"/>
          <w:szCs w:val="24"/>
        </w:rPr>
        <w:t>nd gender relations are framed</w:t>
      </w:r>
      <w:r w:rsidRPr="00B3096F">
        <w:rPr>
          <w:color w:val="auto"/>
          <w:szCs w:val="24"/>
        </w:rPr>
        <w:t>.</w:t>
      </w:r>
    </w:p>
    <w:p w14:paraId="622FA96C" w14:textId="77777777" w:rsidR="00B3096F" w:rsidRDefault="00B3096F" w:rsidP="00D54903">
      <w:pPr>
        <w:spacing w:before="100" w:beforeAutospacing="1" w:after="100" w:afterAutospacing="1" w:line="360" w:lineRule="auto"/>
        <w:ind w:left="0" w:right="0" w:firstLine="720"/>
        <w:rPr>
          <w:color w:val="auto"/>
          <w:szCs w:val="24"/>
        </w:rPr>
      </w:pPr>
      <w:r w:rsidRPr="00B3096F">
        <w:rPr>
          <w:color w:val="auto"/>
          <w:szCs w:val="24"/>
        </w:rPr>
        <w:t xml:space="preserve">This enduring struggle to break away from the traditionalist legacy of the communist regime is further highlighted by Janet Johnson and Jean Robinson in </w:t>
      </w:r>
      <w:r w:rsidRPr="00B3096F">
        <w:rPr>
          <w:i/>
          <w:iCs/>
          <w:color w:val="auto"/>
          <w:szCs w:val="24"/>
        </w:rPr>
        <w:t>Living with Gender and Contradiction</w:t>
      </w:r>
      <w:r w:rsidRPr="00B3096F">
        <w:rPr>
          <w:color w:val="auto"/>
          <w:szCs w:val="24"/>
        </w:rPr>
        <w:t xml:space="preserve"> (2003), a work that examines the multifaceted challenges faced by women, including the control over reproductive rights and abortion access. The authors argue that the post-communist political landscape remains dominated by neo-traditionalist influences, which—alongside the offensive objectification of women as </w:t>
      </w:r>
      <w:r w:rsidRPr="00B3096F">
        <w:rPr>
          <w:i/>
          <w:iCs/>
          <w:color w:val="auto"/>
          <w:szCs w:val="24"/>
        </w:rPr>
        <w:t>sex symbols</w:t>
      </w:r>
      <w:r w:rsidRPr="00B3096F">
        <w:rPr>
          <w:color w:val="auto"/>
          <w:szCs w:val="24"/>
        </w:rPr>
        <w:t>—also promote a return to the idealization of motherhood (Johnson &amp; Robinson, 200</w:t>
      </w:r>
      <w:r w:rsidR="00A67634">
        <w:rPr>
          <w:color w:val="auto"/>
          <w:szCs w:val="24"/>
        </w:rPr>
        <w:t xml:space="preserve">3, p. 1, in </w:t>
      </w:r>
      <w:proofErr w:type="spellStart"/>
      <w:r w:rsidR="00A67634">
        <w:rPr>
          <w:color w:val="auto"/>
          <w:szCs w:val="24"/>
        </w:rPr>
        <w:t>Miroiu</w:t>
      </w:r>
      <w:proofErr w:type="spellEnd"/>
      <w:r w:rsidR="00A67634">
        <w:rPr>
          <w:color w:val="auto"/>
          <w:szCs w:val="24"/>
        </w:rPr>
        <w:t>, 2004</w:t>
      </w:r>
      <w:r w:rsidRPr="00B3096F">
        <w:rPr>
          <w:color w:val="auto"/>
          <w:szCs w:val="24"/>
        </w:rPr>
        <w:t>). They further contend that neo-traditionalist ideologies in post-communist states systematically ignore women’s issues (Johnson &amp; Robinson, 200</w:t>
      </w:r>
      <w:r w:rsidR="00A67634">
        <w:rPr>
          <w:color w:val="auto"/>
          <w:szCs w:val="24"/>
        </w:rPr>
        <w:t xml:space="preserve">3, p. 1, in </w:t>
      </w:r>
      <w:proofErr w:type="spellStart"/>
      <w:r w:rsidR="00A67634">
        <w:rPr>
          <w:color w:val="auto"/>
          <w:szCs w:val="24"/>
        </w:rPr>
        <w:t>Miroiu</w:t>
      </w:r>
      <w:proofErr w:type="spellEnd"/>
      <w:r w:rsidR="00A67634">
        <w:rPr>
          <w:color w:val="auto"/>
          <w:szCs w:val="24"/>
        </w:rPr>
        <w:t>, 2004</w:t>
      </w:r>
      <w:r w:rsidRPr="00B3096F">
        <w:rPr>
          <w:color w:val="auto"/>
          <w:szCs w:val="24"/>
        </w:rPr>
        <w:t>), thereby further eroding women’s autonomy over their own bodies.</w:t>
      </w:r>
    </w:p>
    <w:p w14:paraId="59838945" w14:textId="77777777" w:rsidR="00883CEE" w:rsidRPr="00B3096F" w:rsidRDefault="00B3096F" w:rsidP="00D54903">
      <w:pPr>
        <w:spacing w:before="100" w:beforeAutospacing="1" w:after="100" w:afterAutospacing="1" w:line="360" w:lineRule="auto"/>
        <w:ind w:left="0" w:right="0" w:firstLine="720"/>
        <w:rPr>
          <w:color w:val="auto"/>
          <w:szCs w:val="24"/>
        </w:rPr>
      </w:pPr>
      <w:r w:rsidRPr="00B3096F">
        <w:rPr>
          <w:color w:val="auto"/>
          <w:szCs w:val="24"/>
        </w:rPr>
        <w:t xml:space="preserve">Thus, my decision to adopt </w:t>
      </w:r>
      <w:r>
        <w:rPr>
          <w:color w:val="auto"/>
          <w:szCs w:val="24"/>
        </w:rPr>
        <w:t>these</w:t>
      </w:r>
      <w:r w:rsidRPr="00B3096F">
        <w:rPr>
          <w:color w:val="auto"/>
          <w:szCs w:val="24"/>
        </w:rPr>
        <w:t xml:space="preserve"> </w:t>
      </w:r>
      <w:r>
        <w:rPr>
          <w:color w:val="auto"/>
          <w:szCs w:val="24"/>
        </w:rPr>
        <w:t>Sociological</w:t>
      </w:r>
      <w:r w:rsidRPr="00B3096F">
        <w:rPr>
          <w:color w:val="auto"/>
          <w:szCs w:val="24"/>
        </w:rPr>
        <w:t xml:space="preserve"> perspective</w:t>
      </w:r>
      <w:r>
        <w:rPr>
          <w:color w:val="auto"/>
          <w:szCs w:val="24"/>
        </w:rPr>
        <w:t>s</w:t>
      </w:r>
      <w:r w:rsidRPr="00B3096F">
        <w:rPr>
          <w:color w:val="auto"/>
          <w:szCs w:val="24"/>
        </w:rPr>
        <w:t xml:space="preserve"> </w:t>
      </w:r>
      <w:r>
        <w:rPr>
          <w:color w:val="auto"/>
          <w:szCs w:val="24"/>
        </w:rPr>
        <w:t>are</w:t>
      </w:r>
      <w:r w:rsidRPr="00B3096F">
        <w:rPr>
          <w:color w:val="auto"/>
          <w:szCs w:val="24"/>
        </w:rPr>
        <w:t xml:space="preserve"> grounded in </w:t>
      </w:r>
      <w:r>
        <w:rPr>
          <w:color w:val="auto"/>
          <w:szCs w:val="24"/>
        </w:rPr>
        <w:t>their</w:t>
      </w:r>
      <w:r w:rsidRPr="00B3096F">
        <w:rPr>
          <w:color w:val="auto"/>
          <w:szCs w:val="24"/>
        </w:rPr>
        <w:t xml:space="preserve"> ability to illuminate the systemic challenges faced by women in transitional states, particularly in relation to abortion rights and the societal glorification of motherhood.</w:t>
      </w:r>
      <w:r>
        <w:rPr>
          <w:color w:val="auto"/>
          <w:szCs w:val="24"/>
        </w:rPr>
        <w:t xml:space="preserve"> </w:t>
      </w:r>
      <w:r w:rsidRPr="00B3096F">
        <w:rPr>
          <w:color w:val="auto"/>
          <w:szCs w:val="24"/>
        </w:rPr>
        <w:t xml:space="preserve">Moving forward, I will outline the legislative framework governing abortion in Romania. This will begin with a brief historical overview of abortion laws and statistical data from the period between 1966 and 1989, </w:t>
      </w:r>
      <w:r w:rsidRPr="00B3096F">
        <w:rPr>
          <w:color w:val="auto"/>
          <w:szCs w:val="24"/>
        </w:rPr>
        <w:lastRenderedPageBreak/>
        <w:t xml:space="preserve">followed by an examination of the legal context, the pregnancy crisis initiative, and relevant data from 1989 to </w:t>
      </w:r>
      <w:r w:rsidR="00A67634">
        <w:rPr>
          <w:color w:val="auto"/>
          <w:szCs w:val="24"/>
        </w:rPr>
        <w:t>present</w:t>
      </w:r>
      <w:r w:rsidRPr="00B3096F">
        <w:rPr>
          <w:color w:val="auto"/>
          <w:szCs w:val="24"/>
        </w:rPr>
        <w:t xml:space="preserve">. As mentioned in the introduction, while this study does not primarily focus on the status of abortion during Nicolae </w:t>
      </w:r>
      <w:proofErr w:type="spellStart"/>
      <w:r w:rsidRPr="00B3096F">
        <w:rPr>
          <w:color w:val="auto"/>
          <w:szCs w:val="24"/>
        </w:rPr>
        <w:t>Ceaușescu’s</w:t>
      </w:r>
      <w:proofErr w:type="spellEnd"/>
      <w:r w:rsidRPr="00B3096F">
        <w:rPr>
          <w:color w:val="auto"/>
          <w:szCs w:val="24"/>
        </w:rPr>
        <w:t xml:space="preserve"> regime, the profound and lasting impact of Decrees 770 and 771/1966 cannot be overlooked.</w:t>
      </w:r>
      <w:r w:rsidR="000D6A10">
        <w:t xml:space="preserve">  </w:t>
      </w:r>
    </w:p>
    <w:p w14:paraId="263611A1" w14:textId="77777777" w:rsidR="00883CEE" w:rsidRDefault="000D6A10" w:rsidP="00D54903">
      <w:pPr>
        <w:pStyle w:val="Titlu1"/>
        <w:spacing w:after="188" w:line="360" w:lineRule="auto"/>
        <w:ind w:left="-5" w:right="0"/>
      </w:pPr>
      <w:bookmarkStart w:id="11" w:name="_Toc194106511"/>
      <w:r>
        <w:t xml:space="preserve">VI. </w:t>
      </w:r>
      <w:r w:rsidR="000C61E8">
        <w:t>Results</w:t>
      </w:r>
      <w:bookmarkEnd w:id="11"/>
      <w:r>
        <w:t xml:space="preserve">  </w:t>
      </w:r>
    </w:p>
    <w:p w14:paraId="034F271B" w14:textId="77777777" w:rsidR="00883CEE" w:rsidRDefault="00A440D9" w:rsidP="00D54903">
      <w:pPr>
        <w:pStyle w:val="Titlu2"/>
        <w:spacing w:after="190" w:line="360" w:lineRule="auto"/>
        <w:ind w:left="-5"/>
      </w:pPr>
      <w:bookmarkStart w:id="12" w:name="_Toc194106512"/>
      <w:r>
        <w:rPr>
          <w:b/>
          <w:color w:val="000000"/>
          <w:u w:val="none" w:color="000000"/>
        </w:rPr>
        <w:t>6.</w:t>
      </w:r>
      <w:r w:rsidR="000D6A10">
        <w:rPr>
          <w:b/>
          <w:color w:val="000000"/>
          <w:u w:val="none" w:color="000000"/>
        </w:rPr>
        <w:t xml:space="preserve">1. </w:t>
      </w:r>
      <w:r w:rsidR="000C61E8">
        <w:rPr>
          <w:b/>
          <w:color w:val="000000"/>
          <w:u w:val="none" w:color="000000"/>
        </w:rPr>
        <w:t>Legislative framework</w:t>
      </w:r>
      <w:bookmarkEnd w:id="12"/>
    </w:p>
    <w:p w14:paraId="0E9BF394" w14:textId="77777777" w:rsidR="003F4F52" w:rsidRDefault="00A440D9" w:rsidP="00D54903">
      <w:pPr>
        <w:spacing w:before="100" w:beforeAutospacing="1" w:after="100" w:afterAutospacing="1" w:line="360" w:lineRule="auto"/>
        <w:ind w:left="0" w:right="0" w:firstLine="720"/>
        <w:rPr>
          <w:color w:val="auto"/>
          <w:szCs w:val="24"/>
        </w:rPr>
      </w:pPr>
      <w:r w:rsidRPr="00A440D9">
        <w:rPr>
          <w:color w:val="auto"/>
          <w:szCs w:val="24"/>
        </w:rPr>
        <w:t>The pronatalist policy established by Decree 770/1966 aimed to rapidly increase demographic growth. The decree stipulated that abortions were permitted only in cases where the mother’s life was at risk, if one of the parents suffered from a hereditary disease, if the pregnant woman had physical or mental disabilities, if she was over 45 years of age, if she had already given birth to and was raising four children, or if the pregnancy resulted from rape or incest (Decree 770, 1966). These restrictive conditions were compounded by the absence of contraceptive methods, a lack of sexual education, and the rigorous oversight exercised by state authorities over medical institutions and their personnel. Medical professionals risked prosecution (under Decree 771/1966) and/or dismissal if they failed to report cases of abortion or were found to have performed illegal procedur</w:t>
      </w:r>
      <w:r w:rsidR="003F4F52">
        <w:rPr>
          <w:color w:val="auto"/>
          <w:szCs w:val="24"/>
        </w:rPr>
        <w:t xml:space="preserve">es (Apostol &amp; </w:t>
      </w:r>
      <w:proofErr w:type="spellStart"/>
      <w:r w:rsidR="003F4F52">
        <w:rPr>
          <w:color w:val="auto"/>
          <w:szCs w:val="24"/>
        </w:rPr>
        <w:t>Iancu</w:t>
      </w:r>
      <w:proofErr w:type="spellEnd"/>
      <w:r w:rsidR="003F4F52">
        <w:rPr>
          <w:color w:val="auto"/>
          <w:szCs w:val="24"/>
        </w:rPr>
        <w:t>, 2012</w:t>
      </w:r>
      <w:r w:rsidRPr="00A440D9">
        <w:rPr>
          <w:color w:val="auto"/>
          <w:szCs w:val="24"/>
        </w:rPr>
        <w:t xml:space="preserve">). The description above illustrates the severe restrictions placed on abortion, as well as Nicolae </w:t>
      </w:r>
      <w:proofErr w:type="spellStart"/>
      <w:r w:rsidRPr="00A440D9">
        <w:rPr>
          <w:color w:val="auto"/>
          <w:szCs w:val="24"/>
        </w:rPr>
        <w:t>Ceaușescu’s</w:t>
      </w:r>
      <w:proofErr w:type="spellEnd"/>
      <w:r w:rsidRPr="00A440D9">
        <w:rPr>
          <w:color w:val="auto"/>
          <w:szCs w:val="24"/>
        </w:rPr>
        <w:t xml:space="preserve"> profound commitment to increasing birth rates—an objective that clearly took precedence over Romanian women’s freedom of choice and their fundamental right to bodily autonomy.</w:t>
      </w:r>
    </w:p>
    <w:p w14:paraId="0FDC3429" w14:textId="77777777" w:rsidR="003F4F52" w:rsidRDefault="00B81F51" w:rsidP="00D54903">
      <w:pPr>
        <w:spacing w:before="100" w:beforeAutospacing="1" w:after="100" w:afterAutospacing="1" w:line="360" w:lineRule="auto"/>
        <w:ind w:left="0" w:right="0" w:firstLine="720"/>
        <w:rPr>
          <w:color w:val="auto"/>
          <w:szCs w:val="24"/>
        </w:rPr>
      </w:pPr>
      <w:hyperlink w:anchor="_Anexa_1:_Numărul" w:history="1">
        <w:r w:rsidR="00A440D9" w:rsidRPr="003F4F52">
          <w:rPr>
            <w:rStyle w:val="Hyperlink"/>
            <w:i/>
            <w:szCs w:val="24"/>
          </w:rPr>
          <w:t>Annex 1</w:t>
        </w:r>
      </w:hyperlink>
      <w:r w:rsidR="00A440D9" w:rsidRPr="00A440D9">
        <w:rPr>
          <w:color w:val="auto"/>
          <w:szCs w:val="24"/>
        </w:rPr>
        <w:t xml:space="preserve"> presents the number of abortions performed between 1967 and 1989. During the period 1967–1970, the number of abortions exceeded 200,000 annually. Between 1971 and 1978, and again in 1984, this figure surpassed 300,000, while between 1971 and 1982 (with the exception of 1981), it consistently exceeded 400,000. Toward the end of the regime, a decline in recorded abortions is observed, with figures falling below 200,000. These statistics demonstrate that, despite the state’s control over women’s reproductive rights, abortions continued to be performed. However, they were conducted in secrecy, often through unsafe methods that resulted in severe complications and, in many cases, fatalities. The estimated number of women who lost their lives due to these restrictive policies exceeds 10,000, in addition to the countless others who endured profound physical and psychological tra</w:t>
      </w:r>
      <w:r w:rsidR="003F4F52">
        <w:rPr>
          <w:color w:val="auto"/>
          <w:szCs w:val="24"/>
        </w:rPr>
        <w:t xml:space="preserve">uma (Apostol &amp; </w:t>
      </w:r>
      <w:proofErr w:type="spellStart"/>
      <w:r w:rsidR="003F4F52">
        <w:rPr>
          <w:color w:val="auto"/>
          <w:szCs w:val="24"/>
        </w:rPr>
        <w:t>Iancu</w:t>
      </w:r>
      <w:proofErr w:type="spellEnd"/>
      <w:r w:rsidR="003F4F52">
        <w:rPr>
          <w:color w:val="auto"/>
          <w:szCs w:val="24"/>
        </w:rPr>
        <w:t>, 2012</w:t>
      </w:r>
      <w:r w:rsidR="00A440D9" w:rsidRPr="00A440D9">
        <w:rPr>
          <w:color w:val="auto"/>
          <w:szCs w:val="24"/>
        </w:rPr>
        <w:t>).</w:t>
      </w:r>
    </w:p>
    <w:p w14:paraId="0DC9C6A4" w14:textId="77777777" w:rsidR="003F4F52" w:rsidRDefault="00A440D9" w:rsidP="00D54903">
      <w:pPr>
        <w:spacing w:before="100" w:beforeAutospacing="1" w:after="100" w:afterAutospacing="1" w:line="360" w:lineRule="auto"/>
        <w:ind w:left="0" w:right="0" w:firstLine="720"/>
        <w:rPr>
          <w:color w:val="auto"/>
          <w:szCs w:val="24"/>
        </w:rPr>
      </w:pPr>
      <w:r w:rsidRPr="00A440D9">
        <w:rPr>
          <w:color w:val="auto"/>
          <w:szCs w:val="24"/>
        </w:rPr>
        <w:t xml:space="preserve">Following the fall of </w:t>
      </w:r>
      <w:proofErr w:type="spellStart"/>
      <w:r w:rsidRPr="00A440D9">
        <w:rPr>
          <w:color w:val="auto"/>
          <w:szCs w:val="24"/>
        </w:rPr>
        <w:t>Ceaușescu’s</w:t>
      </w:r>
      <w:proofErr w:type="spellEnd"/>
      <w:r w:rsidRPr="00A440D9">
        <w:rPr>
          <w:color w:val="auto"/>
          <w:szCs w:val="24"/>
        </w:rPr>
        <w:t xml:space="preserve"> regime, on December 27, 1989, Decree-Law 1, Article 8, legalized abortion on request within the first three months of pregnancy. Terminations beyond </w:t>
      </w:r>
      <w:r w:rsidRPr="00A440D9">
        <w:rPr>
          <w:color w:val="auto"/>
          <w:szCs w:val="24"/>
        </w:rPr>
        <w:lastRenderedPageBreak/>
        <w:t>this period were permitted in cases of medical necessity or when the parents suffered from a hereditary conditi</w:t>
      </w:r>
      <w:r w:rsidR="003F4F52">
        <w:rPr>
          <w:color w:val="auto"/>
          <w:szCs w:val="24"/>
        </w:rPr>
        <w:t xml:space="preserve">on (Apostol &amp; </w:t>
      </w:r>
      <w:proofErr w:type="spellStart"/>
      <w:r w:rsidR="003F4F52">
        <w:rPr>
          <w:color w:val="auto"/>
          <w:szCs w:val="24"/>
        </w:rPr>
        <w:t>Iancu</w:t>
      </w:r>
      <w:proofErr w:type="spellEnd"/>
      <w:r w:rsidR="003F4F52">
        <w:rPr>
          <w:color w:val="auto"/>
          <w:szCs w:val="24"/>
        </w:rPr>
        <w:t>, 2012</w:t>
      </w:r>
      <w:r w:rsidRPr="00A440D9">
        <w:rPr>
          <w:color w:val="auto"/>
          <w:szCs w:val="24"/>
        </w:rPr>
        <w:t xml:space="preserve">). In 1996, Article 185 of the Penal Code was reintroduced, criminalizing abortions performed beyond 14 weeks of gestation, outside of medical institutions, or by unqualified individuals—though exceptions were made for therapeutic reasons (Penal Code - Art. 185, 1996). Notably, Romanian legislation makes no explicit reference to abortion access for minors, victims of rape, or survivors of other forms of sexual violence. A legislative proposal from the Ministry of Health sought to grant minors the right to abortion up to 24 weeks of pregnancy, but the proposal ultimately failed to pass in Parliament (Apostol &amp; </w:t>
      </w:r>
      <w:proofErr w:type="spellStart"/>
      <w:r w:rsidRPr="00A440D9">
        <w:rPr>
          <w:color w:val="auto"/>
          <w:szCs w:val="24"/>
        </w:rPr>
        <w:t>Iancu</w:t>
      </w:r>
      <w:proofErr w:type="spellEnd"/>
      <w:r w:rsidRPr="00A440D9">
        <w:rPr>
          <w:color w:val="auto"/>
          <w:szCs w:val="24"/>
        </w:rPr>
        <w:t>, 2012, p. 54). This initiative was a response to the widely publicized case of an 11-year-old rape victim who became pregnant. Since her pregnancy was discovered at 17 weeks—beyond the legal threshold for abortion in Romania—she was forced to seek the procedure in the United Kingdom, where abortion is permitted up to 24 weeks (Ap</w:t>
      </w:r>
      <w:r w:rsidR="003F4F52">
        <w:rPr>
          <w:color w:val="auto"/>
          <w:szCs w:val="24"/>
        </w:rPr>
        <w:t xml:space="preserve">ostol &amp; </w:t>
      </w:r>
      <w:proofErr w:type="spellStart"/>
      <w:r w:rsidR="003F4F52">
        <w:rPr>
          <w:color w:val="auto"/>
          <w:szCs w:val="24"/>
        </w:rPr>
        <w:t>Iancu</w:t>
      </w:r>
      <w:proofErr w:type="spellEnd"/>
      <w:r w:rsidR="003F4F52">
        <w:rPr>
          <w:color w:val="auto"/>
          <w:szCs w:val="24"/>
        </w:rPr>
        <w:t>, 2012</w:t>
      </w:r>
      <w:r w:rsidRPr="00A440D9">
        <w:rPr>
          <w:color w:val="auto"/>
          <w:szCs w:val="24"/>
        </w:rPr>
        <w:t>).</w:t>
      </w:r>
      <w:r w:rsidR="003F4F52">
        <w:rPr>
          <w:color w:val="auto"/>
          <w:szCs w:val="24"/>
        </w:rPr>
        <w:t xml:space="preserve"> </w:t>
      </w:r>
      <w:r w:rsidRPr="00A440D9">
        <w:rPr>
          <w:color w:val="auto"/>
          <w:szCs w:val="24"/>
        </w:rPr>
        <w:t>As these examples illustrate, Romania’s legal framework remains profoundly inadequate and rigid when it comes to women's reproductive rights. Even in exceptional circumstances, victims encounter numerous institutional hurdles that, rather than supporting them, further complicate their plight. Potential solutions that could alleviate these challenges are disregarded, leaving victims in distress and preventing meaningful improvements in institutional attitudes, policies, and procedures related to abortion and broader women's health issues.</w:t>
      </w:r>
    </w:p>
    <w:p w14:paraId="10D62878" w14:textId="77777777" w:rsidR="003F4F52" w:rsidRDefault="00A440D9" w:rsidP="00D54903">
      <w:pPr>
        <w:spacing w:before="100" w:beforeAutospacing="1" w:after="100" w:afterAutospacing="1" w:line="360" w:lineRule="auto"/>
        <w:ind w:left="0" w:right="0" w:firstLine="720"/>
        <w:rPr>
          <w:color w:val="auto"/>
          <w:szCs w:val="24"/>
        </w:rPr>
      </w:pPr>
      <w:r w:rsidRPr="00A440D9">
        <w:rPr>
          <w:color w:val="auto"/>
          <w:szCs w:val="24"/>
        </w:rPr>
        <w:t>In 2009, Article 201 of the new Penal Code, titled "Aggressions Against the Fetus," established a 24-week limit for medically justified abortions (Penal Code - Art. 201, 2009). Compared to previous legislation, which allowed abortions beyond 14 weeks in certain cases, Article 201 rigidly restricted the right to abortion after 24 weeks without exceptions. However, under pressure from civil society, the final version of Article 201 included paragraph 6, which permitted terminations beyond 24 weeks "for therapeutic purposes, in the interest of the mother or the fetus" (Penal Code - Art. 201, 2009). The evolution of this legal provision underscores the persistent indifference of political decision-makers toward women's rights—a stance that not only undermines women's ability to exercise their reproductive rights in a democratic state but also endangers their lives by forcing them to seek unsafe abortion methods when institutional support is denied.</w:t>
      </w:r>
      <w:r w:rsidR="003F4F52">
        <w:rPr>
          <w:color w:val="auto"/>
          <w:szCs w:val="24"/>
        </w:rPr>
        <w:t xml:space="preserve"> </w:t>
      </w:r>
    </w:p>
    <w:p w14:paraId="02DB417D" w14:textId="77777777" w:rsidR="00FC535C" w:rsidRDefault="00A440D9" w:rsidP="00D54903">
      <w:pPr>
        <w:spacing w:before="100" w:beforeAutospacing="1" w:after="100" w:afterAutospacing="1" w:line="360" w:lineRule="auto"/>
        <w:ind w:left="0" w:right="0" w:firstLine="720"/>
        <w:rPr>
          <w:color w:val="auto"/>
          <w:szCs w:val="24"/>
        </w:rPr>
      </w:pPr>
      <w:r w:rsidRPr="00A440D9">
        <w:rPr>
          <w:color w:val="auto"/>
          <w:szCs w:val="24"/>
        </w:rPr>
        <w:t xml:space="preserve">In this </w:t>
      </w:r>
      <w:r w:rsidR="003F4F52">
        <w:rPr>
          <w:color w:val="auto"/>
          <w:szCs w:val="24"/>
        </w:rPr>
        <w:t>regard</w:t>
      </w:r>
      <w:r w:rsidRPr="00A440D9">
        <w:rPr>
          <w:color w:val="auto"/>
          <w:szCs w:val="24"/>
        </w:rPr>
        <w:t xml:space="preserve">, I would also like to discuss the proposed legislation on "pregnancy crisis counseling," a bill that, beyond questioning women's decision-making and rational capacity, was clearly designed to discourage them from seeking abortions. In 2012, Members of Parliament </w:t>
      </w:r>
      <w:r w:rsidRPr="00A440D9">
        <w:rPr>
          <w:color w:val="auto"/>
          <w:szCs w:val="24"/>
        </w:rPr>
        <w:lastRenderedPageBreak/>
        <w:t xml:space="preserve">Marius </w:t>
      </w:r>
      <w:proofErr w:type="spellStart"/>
      <w:r w:rsidRPr="00A440D9">
        <w:rPr>
          <w:color w:val="auto"/>
          <w:szCs w:val="24"/>
        </w:rPr>
        <w:t>Dugulescu</w:t>
      </w:r>
      <w:proofErr w:type="spellEnd"/>
      <w:r w:rsidRPr="00A440D9">
        <w:rPr>
          <w:color w:val="auto"/>
          <w:szCs w:val="24"/>
        </w:rPr>
        <w:t xml:space="preserve"> and </w:t>
      </w:r>
      <w:proofErr w:type="spellStart"/>
      <w:r w:rsidRPr="00A440D9">
        <w:rPr>
          <w:color w:val="auto"/>
          <w:szCs w:val="24"/>
        </w:rPr>
        <w:t>Sulfina</w:t>
      </w:r>
      <w:proofErr w:type="spellEnd"/>
      <w:r w:rsidRPr="00A440D9">
        <w:rPr>
          <w:color w:val="auto"/>
          <w:szCs w:val="24"/>
        </w:rPr>
        <w:t xml:space="preserve"> </w:t>
      </w:r>
      <w:proofErr w:type="spellStart"/>
      <w:r w:rsidRPr="00A440D9">
        <w:rPr>
          <w:color w:val="auto"/>
          <w:szCs w:val="24"/>
        </w:rPr>
        <w:t>Barbu</w:t>
      </w:r>
      <w:proofErr w:type="spellEnd"/>
      <w:r w:rsidRPr="00A440D9">
        <w:rPr>
          <w:color w:val="auto"/>
          <w:szCs w:val="24"/>
        </w:rPr>
        <w:t>, both representatives of the Democratic Liberal Party, introduced a draft law on "the establishment, operation, and organization of pregnancy crisis counseling offices" (</w:t>
      </w:r>
      <w:proofErr w:type="spellStart"/>
      <w:r w:rsidRPr="00A440D9">
        <w:rPr>
          <w:color w:val="auto"/>
          <w:szCs w:val="24"/>
        </w:rPr>
        <w:t>Dugulescu</w:t>
      </w:r>
      <w:proofErr w:type="spellEnd"/>
      <w:r w:rsidRPr="00A440D9">
        <w:rPr>
          <w:color w:val="auto"/>
          <w:szCs w:val="24"/>
        </w:rPr>
        <w:t xml:space="preserve"> &amp; </w:t>
      </w:r>
      <w:proofErr w:type="spellStart"/>
      <w:r w:rsidRPr="00A440D9">
        <w:rPr>
          <w:color w:val="auto"/>
          <w:szCs w:val="24"/>
        </w:rPr>
        <w:t>Barbu</w:t>
      </w:r>
      <w:proofErr w:type="spellEnd"/>
      <w:r w:rsidRPr="00A440D9">
        <w:rPr>
          <w:color w:val="auto"/>
          <w:szCs w:val="24"/>
        </w:rPr>
        <w:t xml:space="preserve">, 2012). This proposal promoted the notion of an "inherent right to life" for the unborn child and would have applied to all women considering abortion. I have chosen to discuss this bill because it exemplifies the close relationship between the Romanian state and the Orthodox Church. The proposal received support not only from a significant number of male-dominated Democratic Liberal Party parliamentarians but also from religious NGOs, including the Federation of Orthodox Pro-Life Organizations, the Pro-Vita Clinical Foundation, the Pro-Vita International Clinical Association, and the </w:t>
      </w:r>
      <w:proofErr w:type="spellStart"/>
      <w:r w:rsidRPr="00A440D9">
        <w:rPr>
          <w:color w:val="auto"/>
          <w:szCs w:val="24"/>
        </w:rPr>
        <w:t>Arsenie</w:t>
      </w:r>
      <w:proofErr w:type="spellEnd"/>
      <w:r w:rsidRPr="00A440D9">
        <w:rPr>
          <w:color w:val="auto"/>
          <w:szCs w:val="24"/>
        </w:rPr>
        <w:t xml:space="preserve"> Boca Foundation (Apostol &amp; </w:t>
      </w:r>
      <w:proofErr w:type="spellStart"/>
      <w:r w:rsidRPr="00A440D9">
        <w:rPr>
          <w:color w:val="auto"/>
          <w:szCs w:val="24"/>
        </w:rPr>
        <w:t>Iancu</w:t>
      </w:r>
      <w:proofErr w:type="spellEnd"/>
      <w:r w:rsidRPr="00A440D9">
        <w:rPr>
          <w:color w:val="auto"/>
          <w:szCs w:val="24"/>
        </w:rPr>
        <w:t>, 2012, p. 55).</w:t>
      </w:r>
      <w:r w:rsidR="00A047C1">
        <w:rPr>
          <w:color w:val="auto"/>
          <w:szCs w:val="24"/>
        </w:rPr>
        <w:t xml:space="preserve"> </w:t>
      </w:r>
      <w:r w:rsidRPr="00A440D9">
        <w:rPr>
          <w:color w:val="auto"/>
          <w:szCs w:val="24"/>
        </w:rPr>
        <w:t>The bill severely infringed upon women's right to privacy, as it required them to provide detailed justifications for their decision to terminate a pregnancy in front of a counselor. Moreover, it violated their right to refuse unwanted information, as women considering an abortion would have been subjected to audio-visual materials graphically depicting the abortion procedure. Their bodily autonomy was further compromised by mandatory ultrasound scans of the embryo or fetus and the imposition of alternative solutions, such as adoption or foster care placement (</w:t>
      </w:r>
      <w:r w:rsidR="00FC535C">
        <w:rPr>
          <w:color w:val="auto"/>
          <w:szCs w:val="24"/>
        </w:rPr>
        <w:t xml:space="preserve">Apostol &amp; </w:t>
      </w:r>
      <w:proofErr w:type="spellStart"/>
      <w:r w:rsidR="00FC535C">
        <w:rPr>
          <w:color w:val="auto"/>
          <w:szCs w:val="24"/>
        </w:rPr>
        <w:t>Iancu</w:t>
      </w:r>
      <w:proofErr w:type="spellEnd"/>
      <w:r w:rsidR="00FC535C">
        <w:rPr>
          <w:color w:val="auto"/>
          <w:szCs w:val="24"/>
        </w:rPr>
        <w:t>, 2012</w:t>
      </w:r>
      <w:r w:rsidRPr="00A440D9">
        <w:rPr>
          <w:color w:val="auto"/>
          <w:szCs w:val="24"/>
        </w:rPr>
        <w:t>). The issuance of a "counseling certificate," which required women to sign a declaration acknowledging that "the fetus is a living human being from the moment of conception" (</w:t>
      </w:r>
      <w:r w:rsidR="00FC535C">
        <w:rPr>
          <w:color w:val="auto"/>
          <w:szCs w:val="24"/>
        </w:rPr>
        <w:t xml:space="preserve">Apostol &amp; </w:t>
      </w:r>
      <w:proofErr w:type="spellStart"/>
      <w:r w:rsidR="00FC535C">
        <w:rPr>
          <w:color w:val="auto"/>
          <w:szCs w:val="24"/>
        </w:rPr>
        <w:t>Iancu</w:t>
      </w:r>
      <w:proofErr w:type="spellEnd"/>
      <w:r w:rsidR="00FC535C">
        <w:rPr>
          <w:color w:val="auto"/>
          <w:szCs w:val="24"/>
        </w:rPr>
        <w:t>, 2012</w:t>
      </w:r>
      <w:r w:rsidRPr="00A440D9">
        <w:rPr>
          <w:color w:val="auto"/>
          <w:szCs w:val="24"/>
        </w:rPr>
        <w:t>), was particularly problematic.</w:t>
      </w:r>
      <w:r w:rsidR="00FC535C">
        <w:rPr>
          <w:color w:val="auto"/>
          <w:szCs w:val="24"/>
        </w:rPr>
        <w:t xml:space="preserve"> </w:t>
      </w:r>
      <w:r w:rsidRPr="00A440D9">
        <w:rPr>
          <w:color w:val="auto"/>
          <w:szCs w:val="24"/>
        </w:rPr>
        <w:t>As the arguments above illustrate, beyond restricting the right to abortion itself, this bill treated the fetus as a fully entitled legal subject, disregarding the fact that, according to the European Convention on Human Rights, the right to life applies only to individuals with rational capacity, from birth until death (Art. 2, ECHR, 2008). Additionally, the bill’s proponents invoked so-called medical arguments—such as "post-abortion syndrome"—which lack scientific validation and are not recognized by any reputable international instit</w:t>
      </w:r>
      <w:r w:rsidR="00FC535C">
        <w:rPr>
          <w:color w:val="auto"/>
          <w:szCs w:val="24"/>
        </w:rPr>
        <w:t xml:space="preserve">ution (Apostol &amp; </w:t>
      </w:r>
      <w:proofErr w:type="spellStart"/>
      <w:r w:rsidR="00FC535C">
        <w:rPr>
          <w:color w:val="auto"/>
          <w:szCs w:val="24"/>
        </w:rPr>
        <w:t>Iancu</w:t>
      </w:r>
      <w:proofErr w:type="spellEnd"/>
      <w:r w:rsidR="00FC535C">
        <w:rPr>
          <w:color w:val="auto"/>
          <w:szCs w:val="24"/>
        </w:rPr>
        <w:t>, 2012</w:t>
      </w:r>
      <w:r w:rsidRPr="00A440D9">
        <w:rPr>
          <w:color w:val="auto"/>
          <w:szCs w:val="24"/>
        </w:rPr>
        <w:t>). Although the bill ultimately failed, it demonstrated how political decision-makers often resort to unscientific justific</w:t>
      </w:r>
      <w:r w:rsidR="00FC535C">
        <w:rPr>
          <w:color w:val="auto"/>
          <w:szCs w:val="24"/>
        </w:rPr>
        <w:t xml:space="preserve">ations to advance their agendas, within a state that pretends to share liberal and democratic values. </w:t>
      </w:r>
    </w:p>
    <w:p w14:paraId="306C0D3C" w14:textId="77777777" w:rsidR="00A440D9" w:rsidRPr="00A440D9" w:rsidRDefault="00A440D9" w:rsidP="00D54903">
      <w:pPr>
        <w:spacing w:before="100" w:beforeAutospacing="1" w:after="100" w:afterAutospacing="1" w:line="360" w:lineRule="auto"/>
        <w:ind w:left="0" w:right="0" w:firstLine="720"/>
        <w:rPr>
          <w:color w:val="auto"/>
          <w:szCs w:val="24"/>
        </w:rPr>
      </w:pPr>
      <w:r w:rsidRPr="00A440D9">
        <w:rPr>
          <w:color w:val="auto"/>
          <w:szCs w:val="24"/>
        </w:rPr>
        <w:t>The problematic relationship between the state and religiously affiliated organizations remains evident, particularly considering the Orthodox Church’s staunch opposition to abortion and contraception. Instead, these groups actively promote traditional family values, childbearing, and rigid gender roles. Given that both the state and the Church share the common objective of increasing birth rates and restricting abortion access, the exercise of reproductive rights by Romanian women continues to be increasingly constrained.</w:t>
      </w:r>
      <w:r w:rsidR="00C832DC">
        <w:rPr>
          <w:color w:val="auto"/>
          <w:szCs w:val="24"/>
        </w:rPr>
        <w:t xml:space="preserve"> </w:t>
      </w:r>
      <w:r w:rsidRPr="00A440D9">
        <w:rPr>
          <w:color w:val="auto"/>
          <w:szCs w:val="24"/>
        </w:rPr>
        <w:t xml:space="preserve">Having outlined the legislative </w:t>
      </w:r>
      <w:r w:rsidRPr="00A440D9">
        <w:rPr>
          <w:color w:val="auto"/>
          <w:szCs w:val="24"/>
        </w:rPr>
        <w:lastRenderedPageBreak/>
        <w:t>framework, the following section will present a descriptive and inferential analysis of statistical data on abortion</w:t>
      </w:r>
      <w:r w:rsidR="00932C56">
        <w:rPr>
          <w:color w:val="auto"/>
          <w:szCs w:val="24"/>
        </w:rPr>
        <w:t xml:space="preserve"> </w:t>
      </w:r>
      <w:r w:rsidR="00932C56" w:rsidRPr="002839AD">
        <w:rPr>
          <w:color w:val="auto"/>
          <w:szCs w:val="24"/>
        </w:rPr>
        <w:t>in Romania after 1989</w:t>
      </w:r>
      <w:r w:rsidRPr="00A440D9">
        <w:rPr>
          <w:color w:val="auto"/>
          <w:szCs w:val="24"/>
        </w:rPr>
        <w:t>.</w:t>
      </w:r>
    </w:p>
    <w:p w14:paraId="3C4492D0" w14:textId="77777777" w:rsidR="00883CEE" w:rsidRDefault="00C832DC" w:rsidP="00D54903">
      <w:pPr>
        <w:pStyle w:val="Titlu2"/>
        <w:spacing w:after="147" w:line="360" w:lineRule="auto"/>
        <w:ind w:left="745"/>
        <w:rPr>
          <w:u w:val="none" w:color="000000"/>
        </w:rPr>
      </w:pPr>
      <w:bookmarkStart w:id="13" w:name="_Toc194106513"/>
      <w:r>
        <w:rPr>
          <w:b/>
          <w:color w:val="000000"/>
          <w:u w:val="none" w:color="000000"/>
        </w:rPr>
        <w:t>6.</w:t>
      </w:r>
      <w:r w:rsidR="000D6A10">
        <w:rPr>
          <w:b/>
          <w:color w:val="000000"/>
          <w:u w:val="none" w:color="000000"/>
        </w:rPr>
        <w:t xml:space="preserve">2. </w:t>
      </w:r>
      <w:r>
        <w:rPr>
          <w:b/>
          <w:color w:val="000000"/>
          <w:u w:val="none" w:color="000000"/>
        </w:rPr>
        <w:t>Data analysis</w:t>
      </w:r>
      <w:bookmarkEnd w:id="13"/>
      <w:r w:rsidR="000D6A10">
        <w:rPr>
          <w:b/>
          <w:color w:val="000000"/>
          <w:u w:val="none" w:color="000000"/>
        </w:rPr>
        <w:t xml:space="preserve"> </w:t>
      </w:r>
      <w:r w:rsidR="000D6A10">
        <w:rPr>
          <w:u w:val="none" w:color="000000"/>
        </w:rPr>
        <w:t xml:space="preserve"> </w:t>
      </w:r>
    </w:p>
    <w:p w14:paraId="2DC10224" w14:textId="77777777" w:rsidR="002839AD" w:rsidRPr="002839AD" w:rsidRDefault="00B81F51" w:rsidP="00D54903">
      <w:pPr>
        <w:spacing w:before="100" w:beforeAutospacing="1" w:after="100" w:afterAutospacing="1" w:line="360" w:lineRule="auto"/>
        <w:ind w:left="0" w:right="0" w:firstLine="720"/>
        <w:rPr>
          <w:color w:val="auto"/>
          <w:szCs w:val="24"/>
        </w:rPr>
      </w:pPr>
      <w:hyperlink w:anchor="_Anexa_2:_Numărul" w:history="1">
        <w:r w:rsidR="002839AD" w:rsidRPr="00606370">
          <w:rPr>
            <w:rStyle w:val="Hyperlink"/>
            <w:i/>
            <w:szCs w:val="24"/>
          </w:rPr>
          <w:t>Annex 2</w:t>
        </w:r>
      </w:hyperlink>
      <w:r w:rsidR="002839AD" w:rsidRPr="002839AD">
        <w:rPr>
          <w:color w:val="auto"/>
          <w:szCs w:val="24"/>
        </w:rPr>
        <w:t xml:space="preserve"> suggests that, following the fall of Nicolae </w:t>
      </w:r>
      <w:proofErr w:type="spellStart"/>
      <w:r w:rsidR="002839AD" w:rsidRPr="002839AD">
        <w:rPr>
          <w:color w:val="auto"/>
          <w:szCs w:val="24"/>
        </w:rPr>
        <w:t>Ceaușescu’s</w:t>
      </w:r>
      <w:proofErr w:type="spellEnd"/>
      <w:r w:rsidR="002839AD" w:rsidRPr="002839AD">
        <w:rPr>
          <w:color w:val="auto"/>
          <w:szCs w:val="24"/>
        </w:rPr>
        <w:t xml:space="preserve"> regime, there was an explosion in the number of abortions performed in state hospitals. In 1990, nearly one million abortions were recorded, and by 1996, this figure had declined to approximately half. In 1997, over 300,000 abortions were reported, while between 1998 and 2003, the number consistently remained below 300,000. From 2004 to 2011, this figure further decreased to under 200,000, with a sharp decline recorded between 2012 and 2017, when the number of abortions in public hospitals dropped dramatically below 100,000. These figures underscore the staggering number of abortions performed post-1989, illustrating how the legalization of abortion led to a nationwide surge in its prevalence. The significant correlation between these numbers and Romania’s ongoing demographic decline likely explains the legislative initiatives mentioned earlier, as well as the proposed pregnancy crisis bill, both of which sought to restrict women's access to this fundamental right.</w:t>
      </w:r>
    </w:p>
    <w:p w14:paraId="607BEAFB" w14:textId="77777777" w:rsidR="002839AD" w:rsidRPr="002839AD" w:rsidRDefault="002839AD" w:rsidP="00D54903">
      <w:pPr>
        <w:spacing w:before="100" w:beforeAutospacing="1" w:after="100" w:afterAutospacing="1" w:line="360" w:lineRule="auto"/>
        <w:ind w:left="0" w:right="0" w:firstLine="720"/>
        <w:rPr>
          <w:color w:val="auto"/>
          <w:szCs w:val="24"/>
        </w:rPr>
      </w:pPr>
      <w:r w:rsidRPr="002839AD">
        <w:rPr>
          <w:color w:val="auto"/>
          <w:szCs w:val="24"/>
        </w:rPr>
        <w:t>However, policymakers fail to acknowledge the broader social, institutional, and—above all—economic deficiencies that hinder child-rearing in Romania. The reality remains that many families and couples opt for abortion due to financial constraints. Furthermore, despite low birth rates and a high number of abortions, the availability of childcare facilities—both public and private—remains inadequate. The situation is even more dire for single mothers, who receive little to no support from the state (</w:t>
      </w:r>
      <w:proofErr w:type="spellStart"/>
      <w:r w:rsidRPr="002839AD">
        <w:rPr>
          <w:color w:val="auto"/>
          <w:szCs w:val="24"/>
        </w:rPr>
        <w:t>Băluță</w:t>
      </w:r>
      <w:proofErr w:type="spellEnd"/>
      <w:r w:rsidRPr="002839AD">
        <w:rPr>
          <w:color w:val="auto"/>
          <w:szCs w:val="24"/>
        </w:rPr>
        <w:t>, 2011). These are just a few of the critical aspects that decision-makers should prioritize, rather than attempting to curtail women’s reproductive rights.</w:t>
      </w:r>
    </w:p>
    <w:p w14:paraId="0CF2791A" w14:textId="77777777" w:rsidR="002839AD" w:rsidRPr="002839AD" w:rsidRDefault="002839AD" w:rsidP="00D54903">
      <w:pPr>
        <w:spacing w:before="100" w:beforeAutospacing="1" w:after="100" w:afterAutospacing="1" w:line="360" w:lineRule="auto"/>
        <w:ind w:left="0" w:right="0" w:firstLine="720"/>
        <w:rPr>
          <w:color w:val="auto"/>
          <w:szCs w:val="24"/>
        </w:rPr>
      </w:pPr>
      <w:r w:rsidRPr="002839AD">
        <w:rPr>
          <w:color w:val="auto"/>
          <w:szCs w:val="24"/>
        </w:rPr>
        <w:t xml:space="preserve">Moreover, although abortion has been legalized, it remains a highly inaccessible right, as illustrated by the latest report from the </w:t>
      </w:r>
      <w:proofErr w:type="spellStart"/>
      <w:r w:rsidRPr="002839AD">
        <w:rPr>
          <w:color w:val="auto"/>
          <w:szCs w:val="24"/>
        </w:rPr>
        <w:t>Filia</w:t>
      </w:r>
      <w:proofErr w:type="spellEnd"/>
      <w:r w:rsidRPr="002839AD">
        <w:rPr>
          <w:color w:val="auto"/>
          <w:szCs w:val="24"/>
        </w:rPr>
        <w:t xml:space="preserve"> Center. As shown in </w:t>
      </w:r>
      <w:hyperlink w:anchor="_Anexa_3:_Instituții" w:history="1">
        <w:r w:rsidRPr="003838FF">
          <w:rPr>
            <w:rStyle w:val="Hyperlink"/>
            <w:i/>
            <w:szCs w:val="24"/>
          </w:rPr>
          <w:t>Annex 3</w:t>
        </w:r>
      </w:hyperlink>
      <w:r w:rsidRPr="002839AD">
        <w:rPr>
          <w:color w:val="auto"/>
          <w:szCs w:val="24"/>
        </w:rPr>
        <w:t>, the majority of public hospitals refuse to perform abortions on request, with an alarmingly high percentage also refraining from carrying out the procedure during religious holidays. This highlights the undue influence exerted by the Romanian Orthodox Church over medical institutions. Despite abortion being legally recognized in Romania, the data suggests that religious values often take precedence over the law. Even more concerning is the fact that numerous hospitals refuse to provide abortion services altogether, while the Romanian state remains indifferent to this blatant restriction of women’s rights.</w:t>
      </w:r>
    </w:p>
    <w:p w14:paraId="4D1C8CB9" w14:textId="77777777" w:rsidR="002839AD" w:rsidRPr="002839AD" w:rsidRDefault="002839AD" w:rsidP="00D54903">
      <w:pPr>
        <w:spacing w:before="100" w:beforeAutospacing="1" w:after="100" w:afterAutospacing="1" w:line="360" w:lineRule="auto"/>
        <w:ind w:left="0" w:right="0" w:firstLine="720"/>
        <w:rPr>
          <w:color w:val="auto"/>
          <w:szCs w:val="24"/>
        </w:rPr>
      </w:pPr>
      <w:r w:rsidRPr="002839AD">
        <w:rPr>
          <w:color w:val="auto"/>
          <w:szCs w:val="24"/>
        </w:rPr>
        <w:lastRenderedPageBreak/>
        <w:t>In addition to institutional barriers, accessibility is further hampered by financial and bureaucratic constraints. Women living in counties where hospitals refuse to perform abortions must endure significant logistical and financial burdens to access these services elsewhere. Furthermore, the process itself is often hindered by excessive administrative red tape, while the cost of obtaining an abortion ranges between 100 and 650 RON</w:t>
      </w:r>
      <w:r w:rsidR="00EB5BA4">
        <w:rPr>
          <w:color w:val="auto"/>
          <w:szCs w:val="24"/>
        </w:rPr>
        <w:t xml:space="preserve"> (as of 2019)</w:t>
      </w:r>
      <w:r w:rsidRPr="002839AD">
        <w:rPr>
          <w:color w:val="auto"/>
          <w:szCs w:val="24"/>
        </w:rPr>
        <w:t xml:space="preserve"> (</w:t>
      </w:r>
      <w:proofErr w:type="spellStart"/>
      <w:r w:rsidRPr="002839AD">
        <w:rPr>
          <w:color w:val="auto"/>
          <w:szCs w:val="24"/>
        </w:rPr>
        <w:t>Bragă</w:t>
      </w:r>
      <w:proofErr w:type="spellEnd"/>
      <w:r w:rsidRPr="002839AD">
        <w:rPr>
          <w:color w:val="auto"/>
          <w:szCs w:val="24"/>
        </w:rPr>
        <w:t>, 2019), placing an additional burden on those in vulnerable financial situations.</w:t>
      </w:r>
    </w:p>
    <w:p w14:paraId="5B4F6A79" w14:textId="77777777" w:rsidR="002839AD" w:rsidRPr="002839AD" w:rsidRDefault="002839AD" w:rsidP="00D54903">
      <w:pPr>
        <w:spacing w:before="100" w:beforeAutospacing="1" w:after="100" w:afterAutospacing="1" w:line="360" w:lineRule="auto"/>
        <w:ind w:left="0" w:right="0" w:firstLine="720"/>
        <w:rPr>
          <w:color w:val="auto"/>
          <w:szCs w:val="24"/>
        </w:rPr>
      </w:pPr>
      <w:r w:rsidRPr="002839AD">
        <w:rPr>
          <w:color w:val="auto"/>
          <w:szCs w:val="24"/>
        </w:rPr>
        <w:t xml:space="preserve">I conclude this section by addressing one final issue: reproductive health and sexual rights. Beyond the abortion crisis, a 2018 report by the </w:t>
      </w:r>
      <w:proofErr w:type="spellStart"/>
      <w:r w:rsidRPr="002839AD">
        <w:rPr>
          <w:color w:val="auto"/>
          <w:szCs w:val="24"/>
        </w:rPr>
        <w:t>Filia</w:t>
      </w:r>
      <w:proofErr w:type="spellEnd"/>
      <w:r w:rsidRPr="002839AD">
        <w:rPr>
          <w:color w:val="auto"/>
          <w:szCs w:val="24"/>
        </w:rPr>
        <w:t xml:space="preserve"> Center reveals significant shortcomings in women’s reproductive healthcare and persistent restrictions on their sexual rights. Since 2016, Romania has been the only country where contraceptives are no longer available free of charge through family doctors, regardless of the patient’s circumstances. Alarmingly, 10% of all mothers giving birth each year are minors, 5 out of 10 teenage mothers have never visited a gynecologist, and 6 out of 10 have never had access to information on reproductive health. The average age at which Romanian adolescents begin their sexual lives is 15 and a half, while 3 out of 10 women aged 15–49 do not use any form of contraception (</w:t>
      </w:r>
      <w:proofErr w:type="spellStart"/>
      <w:r w:rsidRPr="002839AD">
        <w:rPr>
          <w:color w:val="auto"/>
          <w:szCs w:val="24"/>
        </w:rPr>
        <w:t>Bragă</w:t>
      </w:r>
      <w:proofErr w:type="spellEnd"/>
      <w:r w:rsidRPr="002839AD">
        <w:rPr>
          <w:color w:val="auto"/>
          <w:szCs w:val="24"/>
        </w:rPr>
        <w:t>, 2018).</w:t>
      </w:r>
    </w:p>
    <w:p w14:paraId="10B498EC" w14:textId="77777777" w:rsidR="002839AD" w:rsidRPr="002839AD" w:rsidRDefault="002839AD" w:rsidP="00D54903">
      <w:pPr>
        <w:spacing w:before="100" w:beforeAutospacing="1" w:after="100" w:afterAutospacing="1" w:line="360" w:lineRule="auto"/>
        <w:ind w:left="0" w:right="0" w:firstLine="720"/>
        <w:rPr>
          <w:color w:val="auto"/>
          <w:szCs w:val="24"/>
        </w:rPr>
      </w:pPr>
      <w:r w:rsidRPr="002839AD">
        <w:rPr>
          <w:color w:val="auto"/>
          <w:szCs w:val="24"/>
        </w:rPr>
        <w:t>These statistics underscore the fact that contraceptives in Romania are only accessible to those who can afford them—an issue that disproportionately affects the most vulnerable, who are also at the highest risk of unwanted pregnancies. The prevalence of teenage motherhood reflects not only the deficiencies in sexual education but also the inaccessibility of reproductive health services and information. These are urgent issues that should be at the forefront of policymakers’ agendas. However, the Romanian Orthodox Church’s steadfast opposition to contraception and abortion remains a major obstacle, as evidenced by its active support for annual events such as the "March for Life."</w:t>
      </w:r>
    </w:p>
    <w:p w14:paraId="7B5B5DF6" w14:textId="77777777" w:rsidR="00CF4782" w:rsidRPr="00CF4782" w:rsidRDefault="00487E1D" w:rsidP="00D54903">
      <w:pPr>
        <w:pStyle w:val="Titlu2"/>
        <w:spacing w:line="360" w:lineRule="auto"/>
        <w:rPr>
          <w:u w:val="none" w:color="000000"/>
        </w:rPr>
      </w:pPr>
      <w:bookmarkStart w:id="14" w:name="_Toc194106514"/>
      <w:r>
        <w:rPr>
          <w:b/>
          <w:color w:val="000000"/>
          <w:u w:val="none" w:color="000000"/>
        </w:rPr>
        <w:t>6.</w:t>
      </w:r>
      <w:r w:rsidR="000D6A10">
        <w:rPr>
          <w:b/>
          <w:color w:val="000000"/>
          <w:u w:val="none" w:color="000000"/>
        </w:rPr>
        <w:t xml:space="preserve">3. </w:t>
      </w:r>
      <w:r w:rsidR="00CF4782" w:rsidRPr="00CF4782">
        <w:rPr>
          <w:b/>
          <w:color w:val="000000"/>
          <w:u w:val="none" w:color="000000"/>
        </w:rPr>
        <w:t>Analysis of the World Value Survey Database on Abortion, Religiosity, and Gender Equality in a Democratic State</w:t>
      </w:r>
      <w:bookmarkEnd w:id="14"/>
    </w:p>
    <w:p w14:paraId="7B30AA76" w14:textId="77777777" w:rsidR="004703F3" w:rsidRPr="004703F3" w:rsidRDefault="004703F3" w:rsidP="00D54903">
      <w:pPr>
        <w:spacing w:before="100" w:beforeAutospacing="1" w:after="100" w:afterAutospacing="1" w:line="360" w:lineRule="auto"/>
        <w:ind w:left="0" w:right="0" w:firstLine="720"/>
        <w:rPr>
          <w:color w:val="auto"/>
          <w:szCs w:val="24"/>
        </w:rPr>
      </w:pPr>
      <w:r w:rsidRPr="004703F3">
        <w:rPr>
          <w:color w:val="auto"/>
          <w:szCs w:val="24"/>
        </w:rPr>
        <w:t xml:space="preserve">Next, I will conduct a brief descriptive and inferential analysis of data obtained from the World Value Survey database for Romania in 2017, which includes information relevant to the subject of this study. Below, the socio-demographic characteristics of the study participants, categorized by </w:t>
      </w:r>
      <w:hyperlink w:anchor="_Anexa_4:_Sexul" w:history="1">
        <w:r w:rsidR="00406501" w:rsidRPr="00406501">
          <w:rPr>
            <w:rStyle w:val="Hyperlink"/>
            <w:i/>
            <w:szCs w:val="24"/>
          </w:rPr>
          <w:t>sex</w:t>
        </w:r>
      </w:hyperlink>
      <w:r w:rsidRPr="004703F3">
        <w:rPr>
          <w:color w:val="auto"/>
          <w:szCs w:val="24"/>
        </w:rPr>
        <w:t xml:space="preserve"> and </w:t>
      </w:r>
      <w:hyperlink w:anchor="_Annex_4:_Sex" w:history="1">
        <w:r w:rsidRPr="00406501">
          <w:rPr>
            <w:rStyle w:val="Hyperlink"/>
            <w:i/>
            <w:szCs w:val="24"/>
          </w:rPr>
          <w:t>age</w:t>
        </w:r>
      </w:hyperlink>
      <w:r w:rsidRPr="004703F3">
        <w:rPr>
          <w:color w:val="auto"/>
          <w:szCs w:val="24"/>
        </w:rPr>
        <w:t xml:space="preserve">, are presented. As shown in the tables, the majority of respondents are women (52.2%), while men constitute 47.8% of the sample. The respondents' ages range from </w:t>
      </w:r>
      <w:r w:rsidRPr="004703F3">
        <w:rPr>
          <w:color w:val="auto"/>
          <w:szCs w:val="24"/>
        </w:rPr>
        <w:lastRenderedPageBreak/>
        <w:t>18 to 85 years. In the analysis, I will emphasize the percentage distribution of each variable, excluding missing values. However, for transparency, I have included missing values in the annexes so that readers can assess their proportion in the analyzed data.</w:t>
      </w:r>
    </w:p>
    <w:p w14:paraId="15087A10" w14:textId="77777777" w:rsidR="004703F3" w:rsidRPr="004703F3" w:rsidRDefault="00B81F51" w:rsidP="00D54903">
      <w:pPr>
        <w:spacing w:before="100" w:beforeAutospacing="1" w:after="100" w:afterAutospacing="1" w:line="360" w:lineRule="auto"/>
        <w:ind w:left="0" w:right="0" w:firstLine="720"/>
        <w:rPr>
          <w:color w:val="auto"/>
          <w:szCs w:val="24"/>
        </w:rPr>
      </w:pPr>
      <w:hyperlink w:anchor="_Anexa_5:_Importanța" w:history="1">
        <w:r w:rsidR="004703F3" w:rsidRPr="00406501">
          <w:rPr>
            <w:rStyle w:val="Hyperlink"/>
            <w:szCs w:val="24"/>
          </w:rPr>
          <w:t>Annex 5</w:t>
        </w:r>
      </w:hyperlink>
      <w:r w:rsidR="004703F3" w:rsidRPr="004703F3">
        <w:rPr>
          <w:color w:val="auto"/>
          <w:szCs w:val="24"/>
        </w:rPr>
        <w:t xml:space="preserve"> indicates that most Romanians consider religion to be very important (47.3%) or fairly important (30.8%), with only a small percentage stating that religion is not very or not at all important. Additionally, </w:t>
      </w:r>
      <w:hyperlink w:anchor="_Annex_6:_Religious" w:history="1">
        <w:r w:rsidR="004703F3" w:rsidRPr="009E0CF8">
          <w:rPr>
            <w:rStyle w:val="Hyperlink"/>
            <w:szCs w:val="24"/>
          </w:rPr>
          <w:t>Annex 6</w:t>
        </w:r>
      </w:hyperlink>
      <w:r w:rsidR="004703F3" w:rsidRPr="004703F3">
        <w:rPr>
          <w:color w:val="auto"/>
          <w:szCs w:val="24"/>
        </w:rPr>
        <w:t xml:space="preserve"> shows that 73.6% of respondents identify as religious. Furthermore, as seen in </w:t>
      </w:r>
      <w:hyperlink w:anchor="_Annex_7:_Confidence:" w:history="1">
        <w:r w:rsidR="004703F3" w:rsidRPr="009E0CF8">
          <w:rPr>
            <w:rStyle w:val="Hyperlink"/>
            <w:szCs w:val="24"/>
          </w:rPr>
          <w:t>Annex 7</w:t>
        </w:r>
      </w:hyperlink>
      <w:r w:rsidR="004703F3" w:rsidRPr="004703F3">
        <w:rPr>
          <w:color w:val="auto"/>
          <w:szCs w:val="24"/>
        </w:rPr>
        <w:t>, a signif</w:t>
      </w:r>
      <w:r w:rsidR="00611FBE">
        <w:rPr>
          <w:color w:val="auto"/>
          <w:szCs w:val="24"/>
        </w:rPr>
        <w:t xml:space="preserve">icant proportion of </w:t>
      </w:r>
      <w:proofErr w:type="spellStart"/>
      <w:r w:rsidR="00611FBE">
        <w:rPr>
          <w:color w:val="auto"/>
          <w:szCs w:val="24"/>
        </w:rPr>
        <w:t>responda</w:t>
      </w:r>
      <w:r w:rsidR="004703F3" w:rsidRPr="004703F3">
        <w:rPr>
          <w:color w:val="auto"/>
          <w:szCs w:val="24"/>
        </w:rPr>
        <w:t>nts</w:t>
      </w:r>
      <w:proofErr w:type="spellEnd"/>
      <w:r w:rsidR="004703F3" w:rsidRPr="004703F3">
        <w:rPr>
          <w:color w:val="auto"/>
          <w:szCs w:val="24"/>
        </w:rPr>
        <w:t xml:space="preserve"> express high trust in the Church (39.7%), whereas only 8.5% report having no trust in this institution. Taken together, these findings suggest that Romanian society is predominantly religious and places considerable trust in religious institutions.</w:t>
      </w:r>
    </w:p>
    <w:p w14:paraId="013F81C5" w14:textId="77777777" w:rsidR="004703F3" w:rsidRPr="004703F3" w:rsidRDefault="004703F3" w:rsidP="00D54903">
      <w:pPr>
        <w:spacing w:before="100" w:beforeAutospacing="1" w:after="100" w:afterAutospacing="1" w:line="360" w:lineRule="auto"/>
        <w:ind w:left="0" w:right="0" w:firstLine="720"/>
        <w:rPr>
          <w:color w:val="auto"/>
          <w:szCs w:val="24"/>
        </w:rPr>
      </w:pPr>
      <w:r w:rsidRPr="004703F3">
        <w:rPr>
          <w:color w:val="auto"/>
          <w:szCs w:val="24"/>
        </w:rPr>
        <w:t xml:space="preserve">With regard to abortion, </w:t>
      </w:r>
      <w:hyperlink w:anchor="_Annex_8:_Justifiable:" w:history="1">
        <w:r w:rsidRPr="0057045B">
          <w:rPr>
            <w:rStyle w:val="Hyperlink"/>
            <w:szCs w:val="24"/>
          </w:rPr>
          <w:t>Annex 8</w:t>
        </w:r>
      </w:hyperlink>
      <w:r w:rsidRPr="004703F3">
        <w:rPr>
          <w:color w:val="auto"/>
          <w:szCs w:val="24"/>
        </w:rPr>
        <w:t xml:space="preserve"> reveals that half of the respondents (50%) believe that abortion is never justifiable, while the remaining levels of opposition to this medical procedure remain relatively high. Only a small fraction (2.4%) consider abortion to be always justifiable. These results indicate a general reluctance among Romanians toward abortion.</w:t>
      </w:r>
    </w:p>
    <w:p w14:paraId="7C6220C1" w14:textId="77777777" w:rsidR="004703F3" w:rsidRPr="004703F3" w:rsidRDefault="004703F3" w:rsidP="00D54903">
      <w:pPr>
        <w:spacing w:before="100" w:beforeAutospacing="1" w:after="100" w:afterAutospacing="1" w:line="360" w:lineRule="auto"/>
        <w:ind w:left="0" w:right="0" w:firstLine="720"/>
        <w:rPr>
          <w:color w:val="auto"/>
          <w:szCs w:val="24"/>
        </w:rPr>
      </w:pPr>
      <w:r w:rsidRPr="004703F3">
        <w:rPr>
          <w:color w:val="auto"/>
          <w:szCs w:val="24"/>
        </w:rPr>
        <w:t xml:space="preserve">Since the discussion also touches upon women's autonomy in making decisions about their own bodies, it is useful to examine respondents’ views on women in leadership positions, both in general and in politics specifically. </w:t>
      </w:r>
      <w:hyperlink w:anchor="_Annex_9:_Men" w:history="1">
        <w:r w:rsidRPr="0057045B">
          <w:rPr>
            <w:rStyle w:val="Hyperlink"/>
            <w:szCs w:val="24"/>
          </w:rPr>
          <w:t>Annex 9</w:t>
        </w:r>
      </w:hyperlink>
      <w:r w:rsidRPr="004703F3">
        <w:rPr>
          <w:color w:val="auto"/>
          <w:szCs w:val="24"/>
        </w:rPr>
        <w:t xml:space="preserve"> shows that a majority of respondents disagree (31.1%) or strongly disagree (23.9%) with the idea that men make better political leaders than women. However, a notable proportion still agree to some extent (13.1%) or completely (24.1%) with this statement. Similar trends can be observed in </w:t>
      </w:r>
      <w:hyperlink w:anchor="_Annex_10:_Men" w:history="1">
        <w:r w:rsidRPr="0057045B">
          <w:rPr>
            <w:rStyle w:val="Hyperlink"/>
            <w:szCs w:val="24"/>
          </w:rPr>
          <w:t>Annex 10</w:t>
        </w:r>
      </w:hyperlink>
      <w:r w:rsidRPr="004703F3">
        <w:rPr>
          <w:color w:val="auto"/>
          <w:szCs w:val="24"/>
        </w:rPr>
        <w:t>, which presents opinions on whether men are better decision-makers than women. Overall, the data suggest that most respondents do not perceive a significant gap in leadership competence between men and women in decision-making and political roles.</w:t>
      </w:r>
    </w:p>
    <w:p w14:paraId="5B8F832D" w14:textId="77777777" w:rsidR="004703F3" w:rsidRPr="004703F3" w:rsidRDefault="004703F3" w:rsidP="00D54903">
      <w:pPr>
        <w:spacing w:before="100" w:beforeAutospacing="1" w:after="100" w:afterAutospacing="1" w:line="360" w:lineRule="auto"/>
        <w:ind w:left="0" w:right="0" w:firstLine="720"/>
        <w:rPr>
          <w:color w:val="auto"/>
          <w:szCs w:val="24"/>
        </w:rPr>
      </w:pPr>
      <w:r w:rsidRPr="004703F3">
        <w:rPr>
          <w:color w:val="auto"/>
          <w:szCs w:val="24"/>
        </w:rPr>
        <w:t xml:space="preserve">In the next section, I will conduct a series of statistical correlations relevant to the subject of this study, using data from the </w:t>
      </w:r>
      <w:r w:rsidRPr="004703F3">
        <w:rPr>
          <w:i/>
          <w:color w:val="auto"/>
          <w:szCs w:val="24"/>
        </w:rPr>
        <w:t>World Value Survey Wave 7 – Romania 2017</w:t>
      </w:r>
      <w:r w:rsidRPr="004703F3">
        <w:rPr>
          <w:color w:val="auto"/>
          <w:szCs w:val="24"/>
        </w:rPr>
        <w:t>.</w:t>
      </w:r>
    </w:p>
    <w:p w14:paraId="2BA82C7E" w14:textId="77777777" w:rsidR="00883CEE" w:rsidRDefault="00860405" w:rsidP="00D54903">
      <w:pPr>
        <w:pStyle w:val="Titlu2"/>
        <w:spacing w:after="25" w:line="360" w:lineRule="auto"/>
        <w:ind w:left="-5"/>
      </w:pPr>
      <w:bookmarkStart w:id="15" w:name="_Toc194106515"/>
      <w:r>
        <w:rPr>
          <w:b/>
          <w:color w:val="000000"/>
          <w:u w:val="none" w:color="000000"/>
        </w:rPr>
        <w:t>6.</w:t>
      </w:r>
      <w:r w:rsidR="000D6A10">
        <w:rPr>
          <w:b/>
          <w:color w:val="000000"/>
          <w:u w:val="none" w:color="000000"/>
        </w:rPr>
        <w:t xml:space="preserve">4. </w:t>
      </w:r>
      <w:r>
        <w:rPr>
          <w:b/>
          <w:color w:val="000000"/>
          <w:u w:val="none" w:color="000000"/>
        </w:rPr>
        <w:t>Statistical correlations</w:t>
      </w:r>
      <w:bookmarkEnd w:id="15"/>
      <w:r w:rsidR="000D6A10">
        <w:rPr>
          <w:b/>
          <w:color w:val="000000"/>
          <w:u w:val="none" w:color="000000"/>
        </w:rPr>
        <w:t xml:space="preserve"> </w:t>
      </w:r>
      <w:r w:rsidR="000D6A10">
        <w:rPr>
          <w:u w:val="none" w:color="000000"/>
        </w:rPr>
        <w:t xml:space="preserve"> </w:t>
      </w:r>
    </w:p>
    <w:p w14:paraId="6DBF9AC3" w14:textId="77777777" w:rsidR="00243F30" w:rsidRPr="00243F30" w:rsidRDefault="00243F30" w:rsidP="00D54903">
      <w:pPr>
        <w:spacing w:before="100" w:beforeAutospacing="1" w:after="100" w:afterAutospacing="1" w:line="360" w:lineRule="auto"/>
        <w:ind w:left="0" w:right="0" w:firstLine="720"/>
        <w:rPr>
          <w:color w:val="auto"/>
          <w:szCs w:val="24"/>
        </w:rPr>
      </w:pPr>
      <w:r w:rsidRPr="00243F30">
        <w:rPr>
          <w:color w:val="auto"/>
          <w:szCs w:val="24"/>
        </w:rPr>
        <w:t xml:space="preserve">From </w:t>
      </w:r>
      <w:hyperlink w:anchor="_Annex_11:_Relationship" w:history="1">
        <w:r w:rsidRPr="00243F30">
          <w:rPr>
            <w:rStyle w:val="Hyperlink"/>
            <w:i/>
            <w:szCs w:val="24"/>
          </w:rPr>
          <w:t>Annex 11</w:t>
        </w:r>
      </w:hyperlink>
      <w:r w:rsidRPr="00243F30">
        <w:rPr>
          <w:color w:val="auto"/>
          <w:szCs w:val="24"/>
        </w:rPr>
        <w:t xml:space="preserve">, we can observe that when it comes to the relationship between gender and the importance of religion, women, to a greater extent than men, consider religion to be important in their lives. </w:t>
      </w:r>
      <w:hyperlink w:anchor="_Annex_12:_Relationship" w:history="1">
        <w:r w:rsidRPr="00243F30">
          <w:rPr>
            <w:rStyle w:val="Hyperlink"/>
            <w:i/>
            <w:szCs w:val="24"/>
          </w:rPr>
          <w:t>Annex 12</w:t>
        </w:r>
      </w:hyperlink>
      <w:r w:rsidRPr="00243F30">
        <w:rPr>
          <w:color w:val="auto"/>
          <w:szCs w:val="24"/>
        </w:rPr>
        <w:t xml:space="preserve"> further reveals that women identify as religious at a higher rate </w:t>
      </w:r>
      <w:r w:rsidRPr="00243F30">
        <w:rPr>
          <w:color w:val="auto"/>
          <w:szCs w:val="24"/>
        </w:rPr>
        <w:lastRenderedPageBreak/>
        <w:t xml:space="preserve">than men. Additionally, </w:t>
      </w:r>
      <w:hyperlink w:anchor="_Annex_13:_Relationship" w:history="1">
        <w:r w:rsidRPr="00243F30">
          <w:rPr>
            <w:rStyle w:val="Hyperlink"/>
            <w:i/>
            <w:szCs w:val="24"/>
          </w:rPr>
          <w:t>Annex 13</w:t>
        </w:r>
      </w:hyperlink>
      <w:r w:rsidRPr="00243F30">
        <w:rPr>
          <w:color w:val="auto"/>
          <w:szCs w:val="24"/>
        </w:rPr>
        <w:t xml:space="preserve"> shows that women tend to have slightly more trust in the Church compared to men.</w:t>
      </w:r>
    </w:p>
    <w:p w14:paraId="6AA1257F" w14:textId="77777777" w:rsidR="00243F30" w:rsidRPr="00243F30" w:rsidRDefault="00243F30" w:rsidP="00D54903">
      <w:pPr>
        <w:spacing w:before="100" w:beforeAutospacing="1" w:after="100" w:afterAutospacing="1" w:line="360" w:lineRule="auto"/>
        <w:ind w:left="0" w:right="0" w:firstLine="720"/>
        <w:rPr>
          <w:color w:val="auto"/>
          <w:szCs w:val="24"/>
        </w:rPr>
      </w:pPr>
      <w:r w:rsidRPr="00243F30">
        <w:rPr>
          <w:color w:val="auto"/>
          <w:szCs w:val="24"/>
        </w:rPr>
        <w:t xml:space="preserve">In relation to abortion, there are no significant differences in the relationship between gender and the justification of abortion. A relatively equal proportion of both women and men believe that abortion is never justifiable (see </w:t>
      </w:r>
      <w:hyperlink w:anchor="_Annex_14:_Relationship" w:history="1">
        <w:r w:rsidRPr="0086249A">
          <w:rPr>
            <w:rStyle w:val="Hyperlink"/>
            <w:i/>
            <w:szCs w:val="24"/>
          </w:rPr>
          <w:t>Annex 14</w:t>
        </w:r>
      </w:hyperlink>
      <w:r w:rsidRPr="00243F30">
        <w:rPr>
          <w:color w:val="auto"/>
          <w:szCs w:val="24"/>
        </w:rPr>
        <w:t>).</w:t>
      </w:r>
    </w:p>
    <w:p w14:paraId="43286050" w14:textId="77777777" w:rsidR="00243F30" w:rsidRPr="00243F30" w:rsidRDefault="00243F30" w:rsidP="00D54903">
      <w:pPr>
        <w:spacing w:before="100" w:beforeAutospacing="1" w:after="100" w:afterAutospacing="1" w:line="360" w:lineRule="auto"/>
        <w:ind w:left="0" w:right="0" w:firstLine="720"/>
        <w:rPr>
          <w:color w:val="auto"/>
          <w:szCs w:val="24"/>
        </w:rPr>
      </w:pPr>
      <w:r w:rsidRPr="00243F30">
        <w:rPr>
          <w:color w:val="auto"/>
          <w:szCs w:val="24"/>
        </w:rPr>
        <w:t>Regarding gender and women in leadership/political positions, we observe the following:</w:t>
      </w:r>
    </w:p>
    <w:p w14:paraId="7F03BB78" w14:textId="77777777" w:rsidR="00243F30" w:rsidRPr="00243F30" w:rsidRDefault="00243F30" w:rsidP="00D54903">
      <w:pPr>
        <w:numPr>
          <w:ilvl w:val="0"/>
          <w:numId w:val="6"/>
        </w:numPr>
        <w:spacing w:before="100" w:beforeAutospacing="1" w:after="100" w:afterAutospacing="1" w:line="360" w:lineRule="auto"/>
        <w:ind w:right="0" w:firstLine="720"/>
        <w:rPr>
          <w:color w:val="auto"/>
          <w:szCs w:val="24"/>
        </w:rPr>
      </w:pPr>
      <w:r w:rsidRPr="00243F30">
        <w:rPr>
          <w:color w:val="auto"/>
          <w:szCs w:val="24"/>
        </w:rPr>
        <w:t xml:space="preserve">The majority of respondents disagree with the assumption that men are better leaders than women. However, among those who agreed or strongly agreed, a larger proportion of men consider themselves more competent in leadership positions than women (see </w:t>
      </w:r>
      <w:hyperlink w:anchor="_Annex_15:_Relationship" w:history="1">
        <w:r w:rsidRPr="007A0057">
          <w:rPr>
            <w:rStyle w:val="Hyperlink"/>
            <w:i/>
            <w:szCs w:val="24"/>
          </w:rPr>
          <w:t>Annex 15</w:t>
        </w:r>
      </w:hyperlink>
      <w:r w:rsidRPr="00243F30">
        <w:rPr>
          <w:color w:val="auto"/>
          <w:szCs w:val="24"/>
        </w:rPr>
        <w:t>).</w:t>
      </w:r>
    </w:p>
    <w:p w14:paraId="4D3BE5B3" w14:textId="77777777" w:rsidR="00243F30" w:rsidRPr="00243F30" w:rsidRDefault="00243F30" w:rsidP="00D54903">
      <w:pPr>
        <w:numPr>
          <w:ilvl w:val="0"/>
          <w:numId w:val="6"/>
        </w:numPr>
        <w:spacing w:before="100" w:beforeAutospacing="1" w:after="100" w:afterAutospacing="1" w:line="360" w:lineRule="auto"/>
        <w:ind w:right="0" w:firstLine="720"/>
        <w:rPr>
          <w:color w:val="auto"/>
          <w:szCs w:val="24"/>
        </w:rPr>
      </w:pPr>
      <w:r w:rsidRPr="00243F30">
        <w:rPr>
          <w:color w:val="auto"/>
          <w:szCs w:val="24"/>
        </w:rPr>
        <w:t xml:space="preserve">Similarly, when it comes to political leadership, the majority of respondents do not agree with the assumption that men are better political leaders than women. However, among those who expressed agreement or strong agreement, a slightly higher proportion of men consider themselves more competent in political positions than women (see </w:t>
      </w:r>
      <w:hyperlink w:anchor="_Annex_16:_Relationship" w:history="1">
        <w:r w:rsidRPr="007A0057">
          <w:rPr>
            <w:rStyle w:val="Hyperlink"/>
            <w:i/>
            <w:szCs w:val="24"/>
          </w:rPr>
          <w:t>Annex 16</w:t>
        </w:r>
      </w:hyperlink>
      <w:r w:rsidRPr="00243F30">
        <w:rPr>
          <w:color w:val="auto"/>
          <w:szCs w:val="24"/>
        </w:rPr>
        <w:t>).</w:t>
      </w:r>
    </w:p>
    <w:p w14:paraId="0DE7EEA7" w14:textId="77777777" w:rsidR="00243F30" w:rsidRPr="00243F30" w:rsidRDefault="00243F30" w:rsidP="00D54903">
      <w:pPr>
        <w:spacing w:before="100" w:beforeAutospacing="1" w:after="100" w:afterAutospacing="1" w:line="360" w:lineRule="auto"/>
        <w:ind w:left="0" w:right="0" w:firstLine="720"/>
        <w:rPr>
          <w:color w:val="auto"/>
          <w:szCs w:val="24"/>
        </w:rPr>
      </w:pPr>
      <w:r w:rsidRPr="00243F30">
        <w:rPr>
          <w:color w:val="auto"/>
          <w:szCs w:val="24"/>
        </w:rPr>
        <w:t xml:space="preserve">In </w:t>
      </w:r>
      <w:hyperlink w:anchor="_Annex_17:_Bivariate" w:history="1">
        <w:r w:rsidRPr="00D54903">
          <w:rPr>
            <w:rStyle w:val="Hyperlink"/>
            <w:i/>
            <w:szCs w:val="24"/>
          </w:rPr>
          <w:t>Annex 17</w:t>
        </w:r>
      </w:hyperlink>
      <w:r w:rsidRPr="00243F30">
        <w:rPr>
          <w:color w:val="auto"/>
          <w:szCs w:val="24"/>
        </w:rPr>
        <w:t>, we can observe a series of correlations between various variables using bivariate analysis. The purpose of this correlational analysis is to examine how the justification for abortion correlates with gender equality, age, and religious activism. The following results emerge from the analysis:</w:t>
      </w:r>
    </w:p>
    <w:p w14:paraId="15BB425B" w14:textId="77777777" w:rsidR="00243F30" w:rsidRPr="00243F30" w:rsidRDefault="00243F30" w:rsidP="00D54903">
      <w:pPr>
        <w:numPr>
          <w:ilvl w:val="0"/>
          <w:numId w:val="7"/>
        </w:numPr>
        <w:spacing w:before="100" w:beforeAutospacing="1" w:after="100" w:afterAutospacing="1" w:line="360" w:lineRule="auto"/>
        <w:ind w:right="0" w:firstLine="720"/>
        <w:rPr>
          <w:color w:val="auto"/>
          <w:szCs w:val="24"/>
        </w:rPr>
      </w:pPr>
      <w:r w:rsidRPr="00243F30">
        <w:rPr>
          <w:color w:val="auto"/>
          <w:szCs w:val="24"/>
        </w:rPr>
        <w:t>A positive correlation (0.023), statistically significant (0.430), is observed between the democratic belief that women have the same rights as men and the justification of abortion. Therefore, as belief in gender equality increases, so does the tendency to consider abortion a justifiable medical procedure.</w:t>
      </w:r>
    </w:p>
    <w:p w14:paraId="4BED4DB0" w14:textId="77777777" w:rsidR="00243F30" w:rsidRPr="00243F30" w:rsidRDefault="00243F30" w:rsidP="00D54903">
      <w:pPr>
        <w:numPr>
          <w:ilvl w:val="0"/>
          <w:numId w:val="7"/>
        </w:numPr>
        <w:spacing w:before="100" w:beforeAutospacing="1" w:after="100" w:afterAutospacing="1" w:line="360" w:lineRule="auto"/>
        <w:ind w:right="0" w:firstLine="720"/>
        <w:rPr>
          <w:color w:val="auto"/>
          <w:szCs w:val="24"/>
        </w:rPr>
      </w:pPr>
      <w:r w:rsidRPr="00243F30">
        <w:rPr>
          <w:color w:val="auto"/>
          <w:szCs w:val="24"/>
        </w:rPr>
        <w:t>A negative correlation (-0.062), moderately significant (0.034), is found between age and the justification of abortion. Thus, as age increases, the justification for abortion decreases.</w:t>
      </w:r>
    </w:p>
    <w:p w14:paraId="69CA2E5B" w14:textId="77777777" w:rsidR="00243F30" w:rsidRPr="00243F30" w:rsidRDefault="00243F30" w:rsidP="00D54903">
      <w:pPr>
        <w:numPr>
          <w:ilvl w:val="0"/>
          <w:numId w:val="7"/>
        </w:numPr>
        <w:spacing w:before="100" w:beforeAutospacing="1" w:after="100" w:afterAutospacing="1" w:line="360" w:lineRule="auto"/>
        <w:ind w:right="0" w:firstLine="720"/>
        <w:rPr>
          <w:color w:val="auto"/>
          <w:szCs w:val="24"/>
        </w:rPr>
      </w:pPr>
      <w:r w:rsidRPr="00243F30">
        <w:rPr>
          <w:color w:val="auto"/>
          <w:szCs w:val="24"/>
        </w:rPr>
        <w:t>A negative correlation (-0.033), statistically significant, is observed between religious activism and the justification of abortion. As engagement in religious activities increases, the tendency to view abortion as justifiable decreases.</w:t>
      </w:r>
    </w:p>
    <w:p w14:paraId="0C613599" w14:textId="77777777" w:rsidR="00243F30" w:rsidRPr="00243F30" w:rsidRDefault="00243F30" w:rsidP="00D54903">
      <w:pPr>
        <w:numPr>
          <w:ilvl w:val="0"/>
          <w:numId w:val="7"/>
        </w:numPr>
        <w:spacing w:before="100" w:beforeAutospacing="1" w:after="100" w:afterAutospacing="1" w:line="360" w:lineRule="auto"/>
        <w:ind w:right="0" w:firstLine="720"/>
        <w:rPr>
          <w:color w:val="auto"/>
          <w:szCs w:val="24"/>
        </w:rPr>
      </w:pPr>
      <w:r w:rsidRPr="00243F30">
        <w:rPr>
          <w:color w:val="auto"/>
          <w:szCs w:val="24"/>
        </w:rPr>
        <w:lastRenderedPageBreak/>
        <w:t>A significant negative correlation (-0.175), statistically significant (0.000), is found between belief in the importance of God and the justification of abortion. Therefore, the stronger the belief in God's importance, the less people are likely to consider abortion a justifiable procedure.</w:t>
      </w:r>
    </w:p>
    <w:p w14:paraId="0851EE93" w14:textId="77777777" w:rsidR="00883CEE" w:rsidRPr="00243F30" w:rsidRDefault="00243F30" w:rsidP="00D54903">
      <w:pPr>
        <w:spacing w:before="100" w:beforeAutospacing="1" w:after="100" w:afterAutospacing="1" w:line="360" w:lineRule="auto"/>
        <w:ind w:left="0" w:right="0" w:firstLine="720"/>
        <w:rPr>
          <w:color w:val="auto"/>
          <w:szCs w:val="24"/>
        </w:rPr>
      </w:pPr>
      <w:r w:rsidRPr="00243F30">
        <w:rPr>
          <w:color w:val="auto"/>
          <w:szCs w:val="24"/>
        </w:rPr>
        <w:t>From the above correlational analysis, we observe that the higher the level of religiosity and trust in religious institutions and figures, the less likely respondents are to consider abortion a justifiable procedure. This situation illustrates how deeply religiosity impacts collective mentality, a patriarchal mindset that undermines women's ability to exercise their reproductive rights.</w:t>
      </w:r>
      <w:r w:rsidR="000D6A10">
        <w:t xml:space="preserve">  </w:t>
      </w:r>
    </w:p>
    <w:p w14:paraId="4A3A3586" w14:textId="77777777" w:rsidR="00883CEE" w:rsidRDefault="000D6A10" w:rsidP="00460870">
      <w:pPr>
        <w:pStyle w:val="Titlu1"/>
      </w:pPr>
      <w:bookmarkStart w:id="16" w:name="_Toc194106516"/>
      <w:r>
        <w:t xml:space="preserve">VII. </w:t>
      </w:r>
      <w:r w:rsidR="00D54903">
        <w:t>Conclusions</w:t>
      </w:r>
      <w:bookmarkEnd w:id="16"/>
      <w:r>
        <w:t xml:space="preserve">  </w:t>
      </w:r>
      <w:r>
        <w:rPr>
          <w:rFonts w:ascii="Calibri" w:eastAsia="Calibri" w:hAnsi="Calibri" w:cs="Calibri"/>
          <w:b w:val="0"/>
          <w:sz w:val="22"/>
        </w:rPr>
        <w:t xml:space="preserve"> </w:t>
      </w:r>
      <w:r>
        <w:rPr>
          <w:b w:val="0"/>
        </w:rPr>
        <w:t xml:space="preserve"> </w:t>
      </w:r>
    </w:p>
    <w:p w14:paraId="36243165" w14:textId="77777777" w:rsidR="00D54903" w:rsidRPr="00D54903" w:rsidRDefault="00D54903" w:rsidP="00D54903">
      <w:pPr>
        <w:spacing w:before="100" w:beforeAutospacing="1" w:after="100" w:afterAutospacing="1" w:line="360" w:lineRule="auto"/>
        <w:ind w:left="0" w:right="0" w:firstLine="720"/>
        <w:rPr>
          <w:color w:val="auto"/>
          <w:szCs w:val="24"/>
        </w:rPr>
      </w:pPr>
      <w:r w:rsidRPr="00D54903">
        <w:rPr>
          <w:color w:val="auto"/>
          <w:szCs w:val="24"/>
        </w:rPr>
        <w:t>In</w:t>
      </w:r>
      <w:r>
        <w:rPr>
          <w:color w:val="auto"/>
          <w:szCs w:val="24"/>
        </w:rPr>
        <w:t>stead of conclusions</w:t>
      </w:r>
      <w:r w:rsidRPr="00D54903">
        <w:rPr>
          <w:color w:val="auto"/>
          <w:szCs w:val="24"/>
        </w:rPr>
        <w:t xml:space="preserve">, </w:t>
      </w:r>
      <w:r>
        <w:rPr>
          <w:color w:val="auto"/>
          <w:szCs w:val="24"/>
        </w:rPr>
        <w:t xml:space="preserve">I would say that </w:t>
      </w:r>
      <w:r w:rsidRPr="00D54903">
        <w:rPr>
          <w:color w:val="auto"/>
          <w:szCs w:val="24"/>
        </w:rPr>
        <w:t>although abortion has been legalized, political decision-makers continue to attempt to restrict the exercise of this right for women. The right to abortion, in particular, and sexual rights in general, are treated with indifference by the Romanian state’s decision-makers, revealing how a state in democratic transition minimizes the issues faced by women. Decision-makers seek to limit abortion in Romania as a response to the demographic decline the country is facing. Much like the Romanian Orthodox Church, the state opts to view women predominantly in the role of mothers, attempting to keep women confined to the domestic sphere. Furthermore, these patriarchal perspectives on women's reproductive rights influence collective mentality, steering it towards stereotypes and prejudices regarding abortion, which leads to the stigmatization and even discrimination of women exercising this right.</w:t>
      </w:r>
    </w:p>
    <w:p w14:paraId="2587AFC2" w14:textId="77777777" w:rsidR="00D54903" w:rsidRPr="00D54903" w:rsidRDefault="00D54903" w:rsidP="00D54903">
      <w:pPr>
        <w:spacing w:before="100" w:beforeAutospacing="1" w:after="100" w:afterAutospacing="1" w:line="360" w:lineRule="auto"/>
        <w:ind w:left="0" w:right="0" w:firstLine="720"/>
        <w:rPr>
          <w:color w:val="auto"/>
          <w:szCs w:val="24"/>
        </w:rPr>
      </w:pPr>
      <w:r w:rsidRPr="00D54903">
        <w:rPr>
          <w:color w:val="auto"/>
          <w:szCs w:val="24"/>
        </w:rPr>
        <w:t>Overall, it is evident that Decrees 770 and 771/1966 have left a lasting imprint on the Romanian collective mentality, influencing the attitudes of political decision-makers to varying extents. What is particularly alarming is that these attitudes are reflected in actions at the macro level, which, as suggested by the concept of sociological imagination, predominantly affect the micro level, specifically women's rights in the private sphere.</w:t>
      </w:r>
    </w:p>
    <w:p w14:paraId="616E6491" w14:textId="77777777" w:rsidR="00883CEE" w:rsidRDefault="000D6A10" w:rsidP="00D54903">
      <w:pPr>
        <w:spacing w:after="299" w:line="360" w:lineRule="auto"/>
        <w:ind w:left="721" w:right="0" w:firstLine="0"/>
        <w:jc w:val="left"/>
      </w:pPr>
      <w:r>
        <w:t xml:space="preserve">  </w:t>
      </w:r>
    </w:p>
    <w:p w14:paraId="6314E644" w14:textId="77777777" w:rsidR="00883CEE" w:rsidRDefault="000D6A10" w:rsidP="00D54903">
      <w:pPr>
        <w:spacing w:after="295" w:line="360" w:lineRule="auto"/>
        <w:ind w:left="721" w:right="0" w:firstLine="0"/>
        <w:jc w:val="left"/>
      </w:pPr>
      <w:r>
        <w:t xml:space="preserve">  </w:t>
      </w:r>
    </w:p>
    <w:p w14:paraId="33D2A581" w14:textId="77777777" w:rsidR="00883CEE" w:rsidRDefault="000D6A10" w:rsidP="00D54903">
      <w:pPr>
        <w:spacing w:after="0" w:line="360" w:lineRule="auto"/>
        <w:ind w:left="14" w:right="0" w:firstLine="0"/>
        <w:jc w:val="left"/>
      </w:pPr>
      <w:r>
        <w:t xml:space="preserve">  </w:t>
      </w:r>
    </w:p>
    <w:p w14:paraId="332427CC" w14:textId="77777777" w:rsidR="00883CEE" w:rsidRDefault="000D6A10" w:rsidP="00D54903">
      <w:pPr>
        <w:spacing w:after="295" w:line="360" w:lineRule="auto"/>
        <w:ind w:left="14" w:right="0" w:firstLine="0"/>
        <w:jc w:val="left"/>
      </w:pPr>
      <w:r>
        <w:t xml:space="preserve">  </w:t>
      </w:r>
    </w:p>
    <w:p w14:paraId="0D178019" w14:textId="77777777" w:rsidR="00883CEE" w:rsidRDefault="000D6A10" w:rsidP="00D54903">
      <w:pPr>
        <w:spacing w:after="295" w:line="360" w:lineRule="auto"/>
        <w:ind w:left="14" w:right="0" w:firstLine="0"/>
        <w:jc w:val="left"/>
      </w:pPr>
      <w:r>
        <w:lastRenderedPageBreak/>
        <w:t xml:space="preserve">  </w:t>
      </w:r>
    </w:p>
    <w:p w14:paraId="599A0164" w14:textId="77777777" w:rsidR="00883CEE" w:rsidRDefault="000D6A10" w:rsidP="00D54903">
      <w:pPr>
        <w:spacing w:after="295" w:line="360" w:lineRule="auto"/>
        <w:ind w:left="14" w:right="0" w:firstLine="0"/>
        <w:jc w:val="left"/>
      </w:pPr>
      <w:r>
        <w:t xml:space="preserve">  </w:t>
      </w:r>
    </w:p>
    <w:p w14:paraId="04345005" w14:textId="77777777" w:rsidR="00883CEE" w:rsidRDefault="000D6A10" w:rsidP="00D54903">
      <w:pPr>
        <w:spacing w:after="295" w:line="360" w:lineRule="auto"/>
        <w:ind w:left="14" w:right="0" w:firstLine="0"/>
        <w:jc w:val="left"/>
      </w:pPr>
      <w:r>
        <w:t xml:space="preserve">  </w:t>
      </w:r>
    </w:p>
    <w:p w14:paraId="65EE7880" w14:textId="77777777" w:rsidR="00883CEE" w:rsidRDefault="00883CEE" w:rsidP="00D54903">
      <w:pPr>
        <w:spacing w:after="295" w:line="360" w:lineRule="auto"/>
        <w:ind w:left="14" w:right="0" w:firstLine="0"/>
        <w:jc w:val="left"/>
      </w:pPr>
    </w:p>
    <w:p w14:paraId="0891B88B" w14:textId="77777777" w:rsidR="00D54903" w:rsidRDefault="00D54903" w:rsidP="00D54903">
      <w:pPr>
        <w:spacing w:after="295" w:line="360" w:lineRule="auto"/>
        <w:ind w:left="14" w:right="0" w:firstLine="0"/>
        <w:jc w:val="left"/>
      </w:pPr>
    </w:p>
    <w:p w14:paraId="59617181" w14:textId="77777777" w:rsidR="00D54903" w:rsidRDefault="00D54903" w:rsidP="00D54903">
      <w:pPr>
        <w:spacing w:after="295" w:line="360" w:lineRule="auto"/>
        <w:ind w:left="14" w:right="0" w:firstLine="0"/>
        <w:jc w:val="left"/>
      </w:pPr>
    </w:p>
    <w:p w14:paraId="0A4C46DF" w14:textId="77777777" w:rsidR="00D54903" w:rsidRDefault="00D54903" w:rsidP="00D54903">
      <w:pPr>
        <w:spacing w:after="295" w:line="360" w:lineRule="auto"/>
        <w:ind w:left="14" w:right="0" w:firstLine="0"/>
        <w:jc w:val="left"/>
      </w:pPr>
    </w:p>
    <w:p w14:paraId="2B4786CB" w14:textId="77777777" w:rsidR="00D54903" w:rsidRDefault="00D54903" w:rsidP="00D54903">
      <w:pPr>
        <w:spacing w:after="295" w:line="360" w:lineRule="auto"/>
        <w:ind w:left="14" w:right="0" w:firstLine="0"/>
        <w:jc w:val="left"/>
      </w:pPr>
    </w:p>
    <w:p w14:paraId="720AF2E8" w14:textId="77777777" w:rsidR="00D54903" w:rsidRDefault="00D54903" w:rsidP="00D54903">
      <w:pPr>
        <w:spacing w:after="295" w:line="360" w:lineRule="auto"/>
        <w:ind w:left="14" w:right="0" w:firstLine="0"/>
        <w:jc w:val="left"/>
      </w:pPr>
    </w:p>
    <w:p w14:paraId="2915B454" w14:textId="77777777" w:rsidR="00D54903" w:rsidRDefault="00D54903" w:rsidP="00D54903">
      <w:pPr>
        <w:spacing w:after="295" w:line="360" w:lineRule="auto"/>
        <w:ind w:left="14" w:right="0" w:firstLine="0"/>
        <w:jc w:val="left"/>
      </w:pPr>
    </w:p>
    <w:p w14:paraId="40B3D2B5" w14:textId="77777777" w:rsidR="00883CEE" w:rsidRDefault="00D54903" w:rsidP="00D54903">
      <w:pPr>
        <w:pStyle w:val="Titlu1"/>
        <w:spacing w:after="102" w:line="360" w:lineRule="auto"/>
        <w:ind w:left="14" w:right="0" w:firstLine="0"/>
      </w:pPr>
      <w:bookmarkStart w:id="17" w:name="_Toc194106517"/>
      <w:r>
        <w:rPr>
          <w:color w:val="2E75B5"/>
        </w:rPr>
        <w:t>ANNEXES</w:t>
      </w:r>
      <w:bookmarkEnd w:id="17"/>
    </w:p>
    <w:p w14:paraId="4DA73B93" w14:textId="77777777" w:rsidR="00883CEE" w:rsidRDefault="00606370" w:rsidP="00D54903">
      <w:pPr>
        <w:pStyle w:val="Titlu2"/>
        <w:spacing w:line="360" w:lineRule="auto"/>
        <w:ind w:left="9"/>
      </w:pPr>
      <w:bookmarkStart w:id="18" w:name="_Anexa_1:_Numărul"/>
      <w:bookmarkStart w:id="19" w:name="_Toc194106518"/>
      <w:bookmarkEnd w:id="18"/>
      <w:r>
        <w:t>Annex</w:t>
      </w:r>
      <w:r w:rsidR="000D6A10">
        <w:t xml:space="preserve"> 1: </w:t>
      </w:r>
      <w:r>
        <w:t>Number of reported abortions committed between</w:t>
      </w:r>
      <w:r w:rsidR="000D6A10">
        <w:t xml:space="preserve"> 1967 - 1989</w:t>
      </w:r>
      <w:bookmarkEnd w:id="19"/>
      <w:r w:rsidR="000D6A10">
        <w:rPr>
          <w:color w:val="2E75B5"/>
          <w:u w:val="none" w:color="000000"/>
        </w:rPr>
        <w:t xml:space="preserve"> </w:t>
      </w:r>
      <w:r w:rsidR="000D6A10">
        <w:rPr>
          <w:u w:val="none" w:color="000000"/>
        </w:rPr>
        <w:t xml:space="preserve"> </w:t>
      </w:r>
    </w:p>
    <w:tbl>
      <w:tblPr>
        <w:tblStyle w:val="TableGrid"/>
        <w:tblW w:w="9023" w:type="dxa"/>
        <w:tblInd w:w="-82" w:type="dxa"/>
        <w:tblLayout w:type="fixed"/>
        <w:tblCellMar>
          <w:top w:w="60" w:type="dxa"/>
          <w:right w:w="51" w:type="dxa"/>
        </w:tblCellMar>
        <w:tblLook w:val="04A0" w:firstRow="1" w:lastRow="0" w:firstColumn="1" w:lastColumn="0" w:noHBand="0" w:noVBand="1"/>
      </w:tblPr>
      <w:tblGrid>
        <w:gridCol w:w="4577"/>
        <w:gridCol w:w="1535"/>
        <w:gridCol w:w="2911"/>
      </w:tblGrid>
      <w:tr w:rsidR="00883CEE" w14:paraId="7CA2C7DF"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23A55DBB"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rsidR="00606370">
              <w:rPr>
                <w:b/>
              </w:rPr>
              <w:t>Year</w:t>
            </w:r>
            <w:r>
              <w:rPr>
                <w:b/>
              </w:rPr>
              <w:t xml:space="preserve"> </w:t>
            </w:r>
            <w:r>
              <w:t xml:space="preserve">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1A0994EB" w14:textId="77777777" w:rsidR="00883CEE" w:rsidRDefault="00606370" w:rsidP="00D54903">
            <w:pPr>
              <w:spacing w:after="0" w:line="360" w:lineRule="auto"/>
              <w:ind w:left="0" w:right="720" w:firstLine="0"/>
              <w:jc w:val="center"/>
            </w:pPr>
            <w:r>
              <w:rPr>
                <w:b/>
              </w:rPr>
              <w:t>Number of reported abortions</w:t>
            </w:r>
          </w:p>
        </w:tc>
      </w:tr>
      <w:tr w:rsidR="00883CEE" w14:paraId="745FD18F"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0BDAA150"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1967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5D6B31BC" w14:textId="77777777" w:rsidR="00883CEE" w:rsidRDefault="000D6A10" w:rsidP="00D54903">
            <w:pPr>
              <w:spacing w:after="0" w:line="360" w:lineRule="auto"/>
              <w:ind w:left="0" w:right="702" w:firstLine="0"/>
              <w:jc w:val="center"/>
            </w:pPr>
            <w:r>
              <w:t xml:space="preserve">206.000  </w:t>
            </w:r>
          </w:p>
        </w:tc>
      </w:tr>
      <w:tr w:rsidR="00883CEE" w14:paraId="5D98FEE5"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1AF75A1B"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1968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1E487ABA" w14:textId="77777777" w:rsidR="00883CEE" w:rsidRDefault="000D6A10" w:rsidP="00D54903">
            <w:pPr>
              <w:spacing w:after="0" w:line="360" w:lineRule="auto"/>
              <w:ind w:left="0" w:right="702" w:firstLine="0"/>
              <w:jc w:val="center"/>
            </w:pPr>
            <w:r>
              <w:t xml:space="preserve">220.000  </w:t>
            </w:r>
          </w:p>
        </w:tc>
      </w:tr>
      <w:tr w:rsidR="00883CEE" w14:paraId="67D72AC9"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5177826A"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1969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70D2F392" w14:textId="77777777" w:rsidR="00883CEE" w:rsidRDefault="000D6A10" w:rsidP="00D54903">
            <w:pPr>
              <w:spacing w:after="0" w:line="360" w:lineRule="auto"/>
              <w:ind w:left="0" w:right="702" w:firstLine="0"/>
              <w:jc w:val="center"/>
            </w:pPr>
            <w:r>
              <w:t xml:space="preserve">258.000  </w:t>
            </w:r>
          </w:p>
        </w:tc>
      </w:tr>
      <w:tr w:rsidR="00883CEE" w14:paraId="66548598"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44915FE0"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1970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1817DBB6" w14:textId="77777777" w:rsidR="00883CEE" w:rsidRDefault="000D6A10" w:rsidP="00D54903">
            <w:pPr>
              <w:spacing w:after="0" w:line="360" w:lineRule="auto"/>
              <w:ind w:left="0" w:right="702" w:firstLine="0"/>
              <w:jc w:val="center"/>
            </w:pPr>
            <w:r>
              <w:t xml:space="preserve">292.410  </w:t>
            </w:r>
          </w:p>
        </w:tc>
      </w:tr>
      <w:tr w:rsidR="00883CEE" w14:paraId="11E61E76"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53960610"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1971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3D737897" w14:textId="77777777" w:rsidR="00883CEE" w:rsidRDefault="000D6A10" w:rsidP="00D54903">
            <w:pPr>
              <w:spacing w:after="0" w:line="360" w:lineRule="auto"/>
              <w:ind w:left="0" w:right="702" w:firstLine="0"/>
              <w:jc w:val="center"/>
            </w:pPr>
            <w:r>
              <w:t xml:space="preserve">330.000  </w:t>
            </w:r>
          </w:p>
        </w:tc>
      </w:tr>
      <w:tr w:rsidR="00883CEE" w14:paraId="34C9D8E9" w14:textId="77777777" w:rsidTr="00606370">
        <w:trPr>
          <w:trHeight w:val="470"/>
        </w:trPr>
        <w:tc>
          <w:tcPr>
            <w:tcW w:w="4577" w:type="dxa"/>
            <w:tcBorders>
              <w:top w:val="single" w:sz="4" w:space="0" w:color="000000"/>
              <w:left w:val="single" w:sz="4" w:space="0" w:color="000000"/>
              <w:bottom w:val="single" w:sz="4" w:space="0" w:color="000000"/>
              <w:right w:val="single" w:sz="4" w:space="0" w:color="000000"/>
            </w:tcBorders>
          </w:tcPr>
          <w:p w14:paraId="442B5408"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1972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4D439577" w14:textId="77777777" w:rsidR="00883CEE" w:rsidRDefault="000D6A10" w:rsidP="00D54903">
            <w:pPr>
              <w:spacing w:after="0" w:line="360" w:lineRule="auto"/>
              <w:ind w:left="0" w:right="702" w:firstLine="0"/>
              <w:jc w:val="center"/>
            </w:pPr>
            <w:r>
              <w:t xml:space="preserve">381.000  </w:t>
            </w:r>
          </w:p>
        </w:tc>
      </w:tr>
      <w:tr w:rsidR="00883CEE" w14:paraId="64AF53E0"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3E9344F3"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1973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32C9041B" w14:textId="77777777" w:rsidR="00883CEE" w:rsidRDefault="000D6A10" w:rsidP="00D54903">
            <w:pPr>
              <w:spacing w:after="0" w:line="360" w:lineRule="auto"/>
              <w:ind w:left="0" w:right="702" w:firstLine="0"/>
              <w:jc w:val="center"/>
            </w:pPr>
            <w:r>
              <w:t xml:space="preserve">376.000  </w:t>
            </w:r>
          </w:p>
        </w:tc>
      </w:tr>
      <w:tr w:rsidR="00883CEE" w14:paraId="79818C3A"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3531B0F0"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1974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4E5DA4A1" w14:textId="77777777" w:rsidR="00883CEE" w:rsidRDefault="000D6A10" w:rsidP="00D54903">
            <w:pPr>
              <w:spacing w:after="0" w:line="360" w:lineRule="auto"/>
              <w:ind w:left="0" w:right="702" w:firstLine="0"/>
              <w:jc w:val="center"/>
            </w:pPr>
            <w:r>
              <w:t xml:space="preserve">335.000  </w:t>
            </w:r>
          </w:p>
        </w:tc>
      </w:tr>
      <w:tr w:rsidR="00883CEE" w14:paraId="4FCF9D61"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79ED81CE"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1975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2799BC0A" w14:textId="77777777" w:rsidR="00883CEE" w:rsidRDefault="000D6A10" w:rsidP="00D54903">
            <w:pPr>
              <w:spacing w:after="0" w:line="360" w:lineRule="auto"/>
              <w:ind w:left="0" w:right="702" w:firstLine="0"/>
              <w:jc w:val="center"/>
            </w:pPr>
            <w:r>
              <w:t xml:space="preserve">359.417  </w:t>
            </w:r>
          </w:p>
        </w:tc>
      </w:tr>
      <w:tr w:rsidR="00883CEE" w14:paraId="490B2924"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6AD57298"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1976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199A21B0" w14:textId="77777777" w:rsidR="00883CEE" w:rsidRDefault="000D6A10" w:rsidP="00D54903">
            <w:pPr>
              <w:spacing w:after="0" w:line="360" w:lineRule="auto"/>
              <w:ind w:left="0" w:right="702" w:firstLine="0"/>
              <w:jc w:val="center"/>
            </w:pPr>
            <w:r>
              <w:t xml:space="preserve">383.000  </w:t>
            </w:r>
          </w:p>
        </w:tc>
      </w:tr>
      <w:tr w:rsidR="00883CEE" w14:paraId="27F4C096"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4C361980"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lastRenderedPageBreak/>
              <w:tab/>
            </w:r>
            <w:r>
              <w:t xml:space="preserve">1977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527D3205" w14:textId="77777777" w:rsidR="00883CEE" w:rsidRDefault="000D6A10" w:rsidP="00D54903">
            <w:pPr>
              <w:spacing w:after="0" w:line="360" w:lineRule="auto"/>
              <w:ind w:left="0" w:right="702" w:firstLine="0"/>
              <w:jc w:val="center"/>
            </w:pPr>
            <w:r>
              <w:t xml:space="preserve">379.000  </w:t>
            </w:r>
          </w:p>
        </w:tc>
      </w:tr>
      <w:tr w:rsidR="00883CEE" w14:paraId="730F7591"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738CFB01"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1978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02863E44" w14:textId="77777777" w:rsidR="00883CEE" w:rsidRDefault="000D6A10" w:rsidP="00D54903">
            <w:pPr>
              <w:spacing w:after="0" w:line="360" w:lineRule="auto"/>
              <w:ind w:left="0" w:right="702" w:firstLine="0"/>
              <w:jc w:val="center"/>
            </w:pPr>
            <w:r>
              <w:t xml:space="preserve">394.000  </w:t>
            </w:r>
          </w:p>
        </w:tc>
      </w:tr>
      <w:tr w:rsidR="00883CEE" w14:paraId="451D357D"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331E24BB"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1979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2673D774" w14:textId="77777777" w:rsidR="00883CEE" w:rsidRDefault="000D6A10" w:rsidP="00D54903">
            <w:pPr>
              <w:spacing w:after="0" w:line="360" w:lineRule="auto"/>
              <w:ind w:left="0" w:right="702" w:firstLine="0"/>
              <w:jc w:val="center"/>
            </w:pPr>
            <w:r>
              <w:t xml:space="preserve">404.000  </w:t>
            </w:r>
          </w:p>
        </w:tc>
      </w:tr>
      <w:tr w:rsidR="00883CEE" w14:paraId="4E54FBDE"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0C99C6AB"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1980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026741D3" w14:textId="77777777" w:rsidR="00883CEE" w:rsidRDefault="000D6A10" w:rsidP="00D54903">
            <w:pPr>
              <w:spacing w:after="0" w:line="360" w:lineRule="auto"/>
              <w:ind w:left="0" w:right="702" w:firstLine="0"/>
              <w:jc w:val="center"/>
            </w:pPr>
            <w:r>
              <w:t xml:space="preserve">413.093  </w:t>
            </w:r>
          </w:p>
        </w:tc>
      </w:tr>
      <w:tr w:rsidR="00883CEE" w14:paraId="10FA6A04"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2D4F40AE"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1981  </w:t>
            </w:r>
            <w:r>
              <w:tab/>
              <w:t xml:space="preserve"> </w:t>
            </w:r>
          </w:p>
        </w:tc>
        <w:tc>
          <w:tcPr>
            <w:tcW w:w="4446" w:type="dxa"/>
            <w:gridSpan w:val="2"/>
            <w:tcBorders>
              <w:top w:val="single" w:sz="4" w:space="0" w:color="000000"/>
              <w:left w:val="single" w:sz="4" w:space="0" w:color="000000"/>
              <w:bottom w:val="single" w:sz="4" w:space="0" w:color="000000"/>
              <w:right w:val="single" w:sz="4" w:space="0" w:color="000000"/>
            </w:tcBorders>
          </w:tcPr>
          <w:p w14:paraId="54711333" w14:textId="77777777" w:rsidR="00883CEE" w:rsidRDefault="00606370" w:rsidP="00D54903">
            <w:pPr>
              <w:spacing w:after="0" w:line="360" w:lineRule="auto"/>
              <w:ind w:left="0" w:right="707" w:firstLine="0"/>
              <w:jc w:val="center"/>
            </w:pPr>
            <w:r>
              <w:t>-</w:t>
            </w:r>
            <w:r w:rsidR="000D6A10">
              <w:t xml:space="preserve">  </w:t>
            </w:r>
          </w:p>
        </w:tc>
      </w:tr>
      <w:tr w:rsidR="00883CEE" w14:paraId="0140EB31"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71C1D0CD"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1982  </w:t>
            </w:r>
            <w:r>
              <w:tab/>
              <w:t xml:space="preserve"> </w:t>
            </w:r>
          </w:p>
        </w:tc>
        <w:tc>
          <w:tcPr>
            <w:tcW w:w="1535" w:type="dxa"/>
            <w:tcBorders>
              <w:top w:val="single" w:sz="4" w:space="0" w:color="000000"/>
              <w:left w:val="single" w:sz="4" w:space="0" w:color="000000"/>
              <w:bottom w:val="single" w:sz="4" w:space="0" w:color="000000"/>
              <w:right w:val="nil"/>
            </w:tcBorders>
          </w:tcPr>
          <w:p w14:paraId="33742EE7"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0B381316" w14:textId="77777777" w:rsidR="00883CEE" w:rsidRDefault="000D6A10" w:rsidP="00D54903">
            <w:pPr>
              <w:spacing w:after="0" w:line="360" w:lineRule="auto"/>
              <w:ind w:right="0"/>
              <w:jc w:val="left"/>
            </w:pPr>
            <w:r>
              <w:t xml:space="preserve">468.041  </w:t>
            </w:r>
          </w:p>
        </w:tc>
      </w:tr>
      <w:tr w:rsidR="00883CEE" w14:paraId="3158FB10" w14:textId="77777777" w:rsidTr="00606370">
        <w:trPr>
          <w:trHeight w:val="470"/>
        </w:trPr>
        <w:tc>
          <w:tcPr>
            <w:tcW w:w="4577" w:type="dxa"/>
            <w:tcBorders>
              <w:top w:val="single" w:sz="4" w:space="0" w:color="000000"/>
              <w:left w:val="single" w:sz="4" w:space="0" w:color="000000"/>
              <w:bottom w:val="single" w:sz="4" w:space="0" w:color="000000"/>
              <w:right w:val="single" w:sz="4" w:space="0" w:color="000000"/>
            </w:tcBorders>
          </w:tcPr>
          <w:p w14:paraId="328B731F"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1983  </w:t>
            </w:r>
            <w:r>
              <w:tab/>
              <w:t xml:space="preserve"> </w:t>
            </w:r>
          </w:p>
        </w:tc>
        <w:tc>
          <w:tcPr>
            <w:tcW w:w="1535" w:type="dxa"/>
            <w:tcBorders>
              <w:top w:val="single" w:sz="4" w:space="0" w:color="000000"/>
              <w:left w:val="single" w:sz="4" w:space="0" w:color="000000"/>
              <w:bottom w:val="single" w:sz="4" w:space="0" w:color="000000"/>
              <w:right w:val="nil"/>
            </w:tcBorders>
          </w:tcPr>
          <w:p w14:paraId="2ACC2835"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752F4437" w14:textId="77777777" w:rsidR="00883CEE" w:rsidRDefault="00606370" w:rsidP="00D54903">
            <w:pPr>
              <w:spacing w:after="0" w:line="360" w:lineRule="auto"/>
              <w:ind w:left="0" w:right="0" w:firstLine="0"/>
            </w:pPr>
            <w:r>
              <w:t xml:space="preserve">    -</w:t>
            </w:r>
          </w:p>
        </w:tc>
      </w:tr>
      <w:tr w:rsidR="00883CEE" w14:paraId="4BDCC965"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3DA46775"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1984  </w:t>
            </w:r>
            <w:r>
              <w:tab/>
              <w:t xml:space="preserve"> </w:t>
            </w:r>
          </w:p>
        </w:tc>
        <w:tc>
          <w:tcPr>
            <w:tcW w:w="1535" w:type="dxa"/>
            <w:tcBorders>
              <w:top w:val="single" w:sz="4" w:space="0" w:color="000000"/>
              <w:left w:val="single" w:sz="4" w:space="0" w:color="000000"/>
              <w:bottom w:val="single" w:sz="4" w:space="0" w:color="000000"/>
              <w:right w:val="nil"/>
            </w:tcBorders>
          </w:tcPr>
          <w:p w14:paraId="6721DAC1"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18D2037E" w14:textId="77777777" w:rsidR="00883CEE" w:rsidRDefault="000D6A10" w:rsidP="00D54903">
            <w:pPr>
              <w:spacing w:after="0" w:line="360" w:lineRule="auto"/>
              <w:ind w:left="0" w:right="0" w:firstLine="0"/>
              <w:jc w:val="left"/>
            </w:pPr>
            <w:r>
              <w:t xml:space="preserve">303.838  </w:t>
            </w:r>
          </w:p>
        </w:tc>
      </w:tr>
      <w:tr w:rsidR="00883CEE" w14:paraId="1337B13B"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7027129D"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1985  </w:t>
            </w:r>
            <w:r>
              <w:tab/>
              <w:t xml:space="preserve"> </w:t>
            </w:r>
          </w:p>
        </w:tc>
        <w:tc>
          <w:tcPr>
            <w:tcW w:w="1535" w:type="dxa"/>
            <w:tcBorders>
              <w:top w:val="single" w:sz="4" w:space="0" w:color="000000"/>
              <w:left w:val="single" w:sz="4" w:space="0" w:color="000000"/>
              <w:bottom w:val="single" w:sz="4" w:space="0" w:color="000000"/>
              <w:right w:val="nil"/>
            </w:tcBorders>
          </w:tcPr>
          <w:p w14:paraId="2601F298"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33C477E1" w14:textId="77777777" w:rsidR="00883CEE" w:rsidRDefault="000D6A10" w:rsidP="00D54903">
            <w:pPr>
              <w:spacing w:after="0" w:line="360" w:lineRule="auto"/>
              <w:ind w:right="0"/>
              <w:jc w:val="left"/>
            </w:pPr>
            <w:r>
              <w:t xml:space="preserve">183.959  </w:t>
            </w:r>
          </w:p>
        </w:tc>
      </w:tr>
      <w:tr w:rsidR="00883CEE" w14:paraId="0D5ECDD9"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5A96EAA4"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1986  </w:t>
            </w:r>
            <w:r>
              <w:tab/>
              <w:t xml:space="preserve"> </w:t>
            </w:r>
          </w:p>
        </w:tc>
        <w:tc>
          <w:tcPr>
            <w:tcW w:w="1535" w:type="dxa"/>
            <w:tcBorders>
              <w:top w:val="single" w:sz="4" w:space="0" w:color="000000"/>
              <w:left w:val="single" w:sz="4" w:space="0" w:color="000000"/>
              <w:bottom w:val="single" w:sz="4" w:space="0" w:color="000000"/>
              <w:right w:val="nil"/>
            </w:tcBorders>
          </w:tcPr>
          <w:p w14:paraId="6AB476FC"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2845807C" w14:textId="77777777" w:rsidR="00883CEE" w:rsidRDefault="000D6A10" w:rsidP="00D54903">
            <w:pPr>
              <w:spacing w:after="0" w:line="360" w:lineRule="auto"/>
              <w:ind w:right="0"/>
              <w:jc w:val="left"/>
            </w:pPr>
            <w:r>
              <w:t xml:space="preserve">183.959  </w:t>
            </w:r>
          </w:p>
        </w:tc>
      </w:tr>
      <w:tr w:rsidR="00883CEE" w14:paraId="67BFA94B"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090BA52C"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1987  </w:t>
            </w:r>
            <w:r>
              <w:tab/>
              <w:t xml:space="preserve"> </w:t>
            </w:r>
          </w:p>
        </w:tc>
        <w:tc>
          <w:tcPr>
            <w:tcW w:w="1535" w:type="dxa"/>
            <w:tcBorders>
              <w:top w:val="single" w:sz="4" w:space="0" w:color="000000"/>
              <w:left w:val="single" w:sz="4" w:space="0" w:color="000000"/>
              <w:bottom w:val="single" w:sz="4" w:space="0" w:color="000000"/>
              <w:right w:val="nil"/>
            </w:tcBorders>
          </w:tcPr>
          <w:p w14:paraId="1ECC4A53"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1E4C149E" w14:textId="77777777" w:rsidR="00883CEE" w:rsidRDefault="000D6A10" w:rsidP="00D54903">
            <w:pPr>
              <w:spacing w:after="0" w:line="360" w:lineRule="auto"/>
              <w:ind w:right="0"/>
              <w:jc w:val="left"/>
            </w:pPr>
            <w:r>
              <w:t xml:space="preserve">182.442  </w:t>
            </w:r>
          </w:p>
        </w:tc>
      </w:tr>
      <w:tr w:rsidR="00883CEE" w14:paraId="0231AC59" w14:textId="77777777" w:rsidTr="00606370">
        <w:trPr>
          <w:trHeight w:val="476"/>
        </w:trPr>
        <w:tc>
          <w:tcPr>
            <w:tcW w:w="4577" w:type="dxa"/>
            <w:tcBorders>
              <w:top w:val="single" w:sz="4" w:space="0" w:color="000000"/>
              <w:left w:val="single" w:sz="4" w:space="0" w:color="000000"/>
              <w:bottom w:val="single" w:sz="4" w:space="0" w:color="000000"/>
              <w:right w:val="single" w:sz="4" w:space="0" w:color="000000"/>
            </w:tcBorders>
          </w:tcPr>
          <w:p w14:paraId="3ECE8F6B"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1988  </w:t>
            </w:r>
            <w:r>
              <w:tab/>
              <w:t xml:space="preserve"> </w:t>
            </w:r>
          </w:p>
        </w:tc>
        <w:tc>
          <w:tcPr>
            <w:tcW w:w="1535" w:type="dxa"/>
            <w:tcBorders>
              <w:top w:val="single" w:sz="4" w:space="0" w:color="000000"/>
              <w:left w:val="single" w:sz="4" w:space="0" w:color="000000"/>
              <w:bottom w:val="single" w:sz="4" w:space="0" w:color="000000"/>
              <w:right w:val="nil"/>
            </w:tcBorders>
          </w:tcPr>
          <w:p w14:paraId="1560C84D"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3CF0EFF0" w14:textId="77777777" w:rsidR="00883CEE" w:rsidRDefault="000D6A10" w:rsidP="00D54903">
            <w:pPr>
              <w:spacing w:after="0" w:line="360" w:lineRule="auto"/>
              <w:ind w:right="0"/>
              <w:jc w:val="left"/>
            </w:pPr>
            <w:r>
              <w:t xml:space="preserve">185.416  </w:t>
            </w:r>
          </w:p>
        </w:tc>
      </w:tr>
      <w:tr w:rsidR="00883CEE" w14:paraId="7369E3AA" w14:textId="77777777" w:rsidTr="00606370">
        <w:trPr>
          <w:trHeight w:val="475"/>
        </w:trPr>
        <w:tc>
          <w:tcPr>
            <w:tcW w:w="4577" w:type="dxa"/>
            <w:tcBorders>
              <w:top w:val="single" w:sz="4" w:space="0" w:color="000000"/>
              <w:left w:val="single" w:sz="4" w:space="0" w:color="000000"/>
              <w:bottom w:val="single" w:sz="4" w:space="0" w:color="000000"/>
              <w:right w:val="single" w:sz="4" w:space="0" w:color="000000"/>
            </w:tcBorders>
          </w:tcPr>
          <w:p w14:paraId="46AD83DC" w14:textId="77777777" w:rsidR="00883CEE" w:rsidRDefault="000D6A10" w:rsidP="00D54903">
            <w:pPr>
              <w:tabs>
                <w:tab w:val="center" w:pos="2252"/>
                <w:tab w:val="center" w:pos="3568"/>
              </w:tabs>
              <w:spacing w:after="0" w:line="360" w:lineRule="auto"/>
              <w:ind w:left="0" w:right="0" w:firstLine="0"/>
              <w:jc w:val="left"/>
            </w:pPr>
            <w:r>
              <w:rPr>
                <w:rFonts w:ascii="Calibri" w:eastAsia="Calibri" w:hAnsi="Calibri" w:cs="Calibri"/>
                <w:sz w:val="22"/>
              </w:rPr>
              <w:tab/>
            </w:r>
            <w:r>
              <w:t xml:space="preserve">1989  </w:t>
            </w:r>
            <w:r>
              <w:tab/>
              <w:t xml:space="preserve"> </w:t>
            </w:r>
          </w:p>
        </w:tc>
        <w:tc>
          <w:tcPr>
            <w:tcW w:w="1535" w:type="dxa"/>
            <w:tcBorders>
              <w:top w:val="single" w:sz="4" w:space="0" w:color="000000"/>
              <w:left w:val="single" w:sz="4" w:space="0" w:color="000000"/>
              <w:bottom w:val="single" w:sz="4" w:space="0" w:color="000000"/>
              <w:right w:val="nil"/>
            </w:tcBorders>
          </w:tcPr>
          <w:p w14:paraId="09A86B3D" w14:textId="77777777" w:rsidR="00883CEE" w:rsidRDefault="00883CEE" w:rsidP="00D54903">
            <w:pPr>
              <w:spacing w:after="160" w:line="360" w:lineRule="auto"/>
              <w:ind w:left="0" w:right="0" w:firstLine="0"/>
              <w:jc w:val="left"/>
            </w:pPr>
          </w:p>
        </w:tc>
        <w:tc>
          <w:tcPr>
            <w:tcW w:w="2911" w:type="dxa"/>
            <w:tcBorders>
              <w:top w:val="single" w:sz="4" w:space="0" w:color="000000"/>
              <w:left w:val="nil"/>
              <w:bottom w:val="single" w:sz="4" w:space="0" w:color="000000"/>
              <w:right w:val="single" w:sz="4" w:space="0" w:color="000000"/>
            </w:tcBorders>
          </w:tcPr>
          <w:p w14:paraId="1D26C540" w14:textId="77777777" w:rsidR="00883CEE" w:rsidRDefault="000D6A10" w:rsidP="00D54903">
            <w:pPr>
              <w:spacing w:after="0" w:line="360" w:lineRule="auto"/>
              <w:ind w:right="0"/>
              <w:jc w:val="left"/>
            </w:pPr>
            <w:r>
              <w:t xml:space="preserve">193.084  </w:t>
            </w:r>
          </w:p>
        </w:tc>
      </w:tr>
      <w:tr w:rsidR="00883CEE" w14:paraId="7401B4A9" w14:textId="77777777" w:rsidTr="00606370">
        <w:trPr>
          <w:trHeight w:val="475"/>
        </w:trPr>
        <w:tc>
          <w:tcPr>
            <w:tcW w:w="4577" w:type="dxa"/>
            <w:tcBorders>
              <w:top w:val="single" w:sz="4" w:space="0" w:color="000000"/>
              <w:left w:val="single" w:sz="4" w:space="0" w:color="000000"/>
              <w:bottom w:val="single" w:sz="4" w:space="0" w:color="000000"/>
              <w:right w:val="nil"/>
            </w:tcBorders>
          </w:tcPr>
          <w:p w14:paraId="404FF289" w14:textId="77777777" w:rsidR="00883CEE" w:rsidRDefault="000D6A10" w:rsidP="00D54903">
            <w:pPr>
              <w:tabs>
                <w:tab w:val="center" w:pos="283"/>
                <w:tab w:val="right" w:pos="4458"/>
              </w:tabs>
              <w:spacing w:after="0" w:line="360" w:lineRule="auto"/>
              <w:ind w:left="0" w:right="0" w:firstLine="0"/>
              <w:jc w:val="left"/>
            </w:pPr>
            <w:r>
              <w:rPr>
                <w:rFonts w:ascii="Calibri" w:eastAsia="Calibri" w:hAnsi="Calibri" w:cs="Calibri"/>
                <w:sz w:val="22"/>
              </w:rPr>
              <w:tab/>
            </w:r>
            <w:r>
              <w:t xml:space="preserve"> </w:t>
            </w:r>
            <w:r>
              <w:tab/>
              <w:t xml:space="preserve">TOTAL: </w:t>
            </w:r>
          </w:p>
        </w:tc>
        <w:tc>
          <w:tcPr>
            <w:tcW w:w="1535" w:type="dxa"/>
            <w:tcBorders>
              <w:top w:val="single" w:sz="4" w:space="0" w:color="000000"/>
              <w:left w:val="nil"/>
              <w:bottom w:val="single" w:sz="4" w:space="0" w:color="000000"/>
              <w:right w:val="nil"/>
            </w:tcBorders>
          </w:tcPr>
          <w:p w14:paraId="56183C52" w14:textId="77777777" w:rsidR="00883CEE" w:rsidRDefault="000D6A10" w:rsidP="00D54903">
            <w:pPr>
              <w:spacing w:after="0" w:line="360" w:lineRule="auto"/>
              <w:ind w:left="-49" w:right="0" w:firstLine="0"/>
              <w:jc w:val="left"/>
            </w:pPr>
            <w:r>
              <w:t xml:space="preserve">6.549.823  </w:t>
            </w:r>
          </w:p>
        </w:tc>
        <w:tc>
          <w:tcPr>
            <w:tcW w:w="2911" w:type="dxa"/>
            <w:tcBorders>
              <w:top w:val="single" w:sz="4" w:space="0" w:color="000000"/>
              <w:left w:val="nil"/>
              <w:bottom w:val="single" w:sz="4" w:space="0" w:color="000000"/>
              <w:right w:val="single" w:sz="4" w:space="0" w:color="000000"/>
            </w:tcBorders>
          </w:tcPr>
          <w:p w14:paraId="7ACF0BB9" w14:textId="77777777" w:rsidR="00883CEE" w:rsidRDefault="00883CEE" w:rsidP="00D54903">
            <w:pPr>
              <w:spacing w:after="160" w:line="360" w:lineRule="auto"/>
              <w:ind w:left="0" w:right="0" w:firstLine="0"/>
              <w:jc w:val="left"/>
            </w:pPr>
          </w:p>
        </w:tc>
      </w:tr>
    </w:tbl>
    <w:p w14:paraId="007CAC5D" w14:textId="77777777" w:rsidR="00883CEE" w:rsidRDefault="00B22E5D" w:rsidP="00D54903">
      <w:pPr>
        <w:spacing w:line="360" w:lineRule="auto"/>
        <w:ind w:left="9" w:right="164"/>
      </w:pPr>
      <w:r>
        <w:t>Retrieved:</w:t>
      </w:r>
      <w:r w:rsidR="000D6A10">
        <w:t xml:space="preserve"> </w:t>
      </w:r>
      <w:r>
        <w:rPr>
          <w:i/>
        </w:rPr>
        <w:t>Romanian National Institute of Statistics</w:t>
      </w:r>
      <w:r w:rsidR="000D6A10">
        <w:t xml:space="preserve">: </w:t>
      </w:r>
      <w:hyperlink r:id="rId8">
        <w:r w:rsidR="000D6A10">
          <w:rPr>
            <w:color w:val="0000FF"/>
            <w:u w:val="single" w:color="0000FF"/>
          </w:rPr>
          <w:t>http://statistici.insse.ro/shop/?page=tempo3&amp;lang=en&amp;ind=POP201</w:t>
        </w:r>
      </w:hyperlink>
      <w:hyperlink r:id="rId9">
        <w:r w:rsidR="000D6A10">
          <w:rPr>
            <w:color w:val="0000FF"/>
            <w:u w:val="single" w:color="0000FF"/>
          </w:rPr>
          <w:t>G</w:t>
        </w:r>
      </w:hyperlink>
      <w:hyperlink r:id="rId10">
        <w:r w:rsidR="000D6A10">
          <w:t xml:space="preserve"> </w:t>
        </w:r>
      </w:hyperlink>
      <w:hyperlink r:id="rId11">
        <w:r w:rsidR="000D6A10">
          <w:t>(</w:t>
        </w:r>
      </w:hyperlink>
      <w:r>
        <w:t>accessed at</w:t>
      </w:r>
      <w:r w:rsidR="000D6A10">
        <w:t xml:space="preserve"> 20.12.2023 (</w:t>
      </w:r>
      <w:r>
        <w:t>Abortions</w:t>
      </w:r>
      <w:r w:rsidR="000D6A10">
        <w:t>, 1967 - 1989);</w:t>
      </w:r>
      <w:r w:rsidR="001F71B8">
        <w:t xml:space="preserve"> </w:t>
      </w:r>
    </w:p>
    <w:p w14:paraId="49ED0DBA" w14:textId="77777777" w:rsidR="00883CEE" w:rsidRDefault="000D6A10" w:rsidP="00D54903">
      <w:pPr>
        <w:spacing w:after="44" w:line="360" w:lineRule="auto"/>
        <w:ind w:left="14" w:right="0" w:firstLine="0"/>
        <w:jc w:val="left"/>
      </w:pPr>
      <w:r>
        <w:t xml:space="preserve">  </w:t>
      </w:r>
    </w:p>
    <w:p w14:paraId="26347D47" w14:textId="77777777" w:rsidR="00883CEE" w:rsidRDefault="00B22E5D" w:rsidP="00D54903">
      <w:pPr>
        <w:pStyle w:val="Titlu2"/>
        <w:spacing w:line="360" w:lineRule="auto"/>
        <w:ind w:left="9"/>
      </w:pPr>
      <w:bookmarkStart w:id="20" w:name="_Anexa_2:_Numărul"/>
      <w:bookmarkStart w:id="21" w:name="_Toc194106519"/>
      <w:bookmarkEnd w:id="20"/>
      <w:r>
        <w:t>Annex</w:t>
      </w:r>
      <w:r w:rsidR="000D6A10">
        <w:t xml:space="preserve"> 2: </w:t>
      </w:r>
      <w:r>
        <w:t>Number of reported abortions in state hospitals after</w:t>
      </w:r>
      <w:r w:rsidR="000D6A10">
        <w:t xml:space="preserve"> 1990</w:t>
      </w:r>
      <w:bookmarkEnd w:id="21"/>
      <w:r w:rsidR="000D6A10">
        <w:rPr>
          <w:color w:val="2E75B5"/>
          <w:u w:val="none" w:color="000000"/>
        </w:rPr>
        <w:t xml:space="preserve"> </w:t>
      </w:r>
      <w:r w:rsidR="000D6A10">
        <w:rPr>
          <w:u w:val="none" w:color="000000"/>
        </w:rPr>
        <w:t xml:space="preserve"> </w:t>
      </w:r>
    </w:p>
    <w:tbl>
      <w:tblPr>
        <w:tblStyle w:val="TableGrid"/>
        <w:tblW w:w="9023" w:type="dxa"/>
        <w:tblInd w:w="-82" w:type="dxa"/>
        <w:tblCellMar>
          <w:top w:w="64" w:type="dxa"/>
          <w:left w:w="106" w:type="dxa"/>
          <w:right w:w="115" w:type="dxa"/>
        </w:tblCellMar>
        <w:tblLook w:val="04A0" w:firstRow="1" w:lastRow="0" w:firstColumn="1" w:lastColumn="0" w:noHBand="0" w:noVBand="1"/>
      </w:tblPr>
      <w:tblGrid>
        <w:gridCol w:w="4509"/>
        <w:gridCol w:w="4514"/>
      </w:tblGrid>
      <w:tr w:rsidR="00883CEE" w14:paraId="0D6F3654"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46B6D087" w14:textId="77777777" w:rsidR="00883CEE" w:rsidRDefault="00B22E5D" w:rsidP="00D54903">
            <w:pPr>
              <w:spacing w:after="0" w:line="360" w:lineRule="auto"/>
              <w:ind w:left="0" w:right="6" w:firstLine="0"/>
              <w:jc w:val="center"/>
            </w:pPr>
            <w:r>
              <w:rPr>
                <w:b/>
              </w:rPr>
              <w:t>Year</w:t>
            </w:r>
            <w:r w:rsidR="000D6A10">
              <w:rPr>
                <w:b/>
              </w:rPr>
              <w:t xml:space="preserve"> </w:t>
            </w:r>
            <w:r w:rsidR="000D6A10">
              <w:t xml:space="preserve"> </w:t>
            </w:r>
          </w:p>
        </w:tc>
        <w:tc>
          <w:tcPr>
            <w:tcW w:w="4513" w:type="dxa"/>
            <w:tcBorders>
              <w:top w:val="single" w:sz="4" w:space="0" w:color="000000"/>
              <w:left w:val="single" w:sz="4" w:space="0" w:color="000000"/>
              <w:bottom w:val="single" w:sz="4" w:space="0" w:color="000000"/>
              <w:right w:val="single" w:sz="4" w:space="0" w:color="000000"/>
            </w:tcBorders>
          </w:tcPr>
          <w:p w14:paraId="6E6AACAC" w14:textId="77777777" w:rsidR="00883CEE" w:rsidRDefault="00B22E5D" w:rsidP="00D54903">
            <w:pPr>
              <w:spacing w:after="0" w:line="360" w:lineRule="auto"/>
              <w:ind w:left="0" w:right="20" w:firstLine="0"/>
              <w:jc w:val="center"/>
            </w:pPr>
            <w:r>
              <w:rPr>
                <w:b/>
              </w:rPr>
              <w:t>Number of reported abortions</w:t>
            </w:r>
          </w:p>
        </w:tc>
      </w:tr>
      <w:tr w:rsidR="00883CEE" w14:paraId="78E02B82"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7E83E118" w14:textId="77777777" w:rsidR="00883CEE" w:rsidRDefault="000D6A10" w:rsidP="00D54903">
            <w:pPr>
              <w:spacing w:after="0" w:line="360" w:lineRule="auto"/>
              <w:ind w:left="0" w:right="5" w:firstLine="0"/>
              <w:jc w:val="center"/>
            </w:pPr>
            <w:r>
              <w:t xml:space="preserve">1990  </w:t>
            </w:r>
          </w:p>
        </w:tc>
        <w:tc>
          <w:tcPr>
            <w:tcW w:w="4513" w:type="dxa"/>
            <w:tcBorders>
              <w:top w:val="single" w:sz="4" w:space="0" w:color="000000"/>
              <w:left w:val="single" w:sz="4" w:space="0" w:color="000000"/>
              <w:bottom w:val="single" w:sz="4" w:space="0" w:color="000000"/>
              <w:right w:val="single" w:sz="4" w:space="0" w:color="000000"/>
            </w:tcBorders>
          </w:tcPr>
          <w:p w14:paraId="245F58D8" w14:textId="77777777" w:rsidR="00883CEE" w:rsidRDefault="000D6A10" w:rsidP="00D54903">
            <w:pPr>
              <w:spacing w:after="0" w:line="360" w:lineRule="auto"/>
              <w:ind w:left="0" w:right="6" w:firstLine="0"/>
              <w:jc w:val="center"/>
            </w:pPr>
            <w:r>
              <w:t xml:space="preserve">992.265  </w:t>
            </w:r>
          </w:p>
        </w:tc>
      </w:tr>
      <w:tr w:rsidR="00883CEE" w14:paraId="0A5A97E9"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4AF220A6" w14:textId="77777777" w:rsidR="00883CEE" w:rsidRDefault="000D6A10" w:rsidP="00D54903">
            <w:pPr>
              <w:spacing w:after="0" w:line="360" w:lineRule="auto"/>
              <w:ind w:left="0" w:right="5" w:firstLine="0"/>
              <w:jc w:val="center"/>
            </w:pPr>
            <w:r>
              <w:t xml:space="preserve">1991  </w:t>
            </w:r>
          </w:p>
        </w:tc>
        <w:tc>
          <w:tcPr>
            <w:tcW w:w="4513" w:type="dxa"/>
            <w:tcBorders>
              <w:top w:val="single" w:sz="4" w:space="0" w:color="000000"/>
              <w:left w:val="single" w:sz="4" w:space="0" w:color="000000"/>
              <w:bottom w:val="single" w:sz="4" w:space="0" w:color="000000"/>
              <w:right w:val="single" w:sz="4" w:space="0" w:color="000000"/>
            </w:tcBorders>
          </w:tcPr>
          <w:p w14:paraId="45DB550C" w14:textId="77777777" w:rsidR="00883CEE" w:rsidRDefault="000D6A10" w:rsidP="00D54903">
            <w:pPr>
              <w:spacing w:after="0" w:line="360" w:lineRule="auto"/>
              <w:ind w:left="0" w:right="6" w:firstLine="0"/>
              <w:jc w:val="center"/>
            </w:pPr>
            <w:r>
              <w:t xml:space="preserve">866.934  </w:t>
            </w:r>
          </w:p>
        </w:tc>
      </w:tr>
      <w:tr w:rsidR="00883CEE" w14:paraId="761494CF"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5082845C" w14:textId="77777777" w:rsidR="00883CEE" w:rsidRDefault="000D6A10" w:rsidP="00D54903">
            <w:pPr>
              <w:spacing w:after="0" w:line="360" w:lineRule="auto"/>
              <w:ind w:left="0" w:right="5" w:firstLine="0"/>
              <w:jc w:val="center"/>
            </w:pPr>
            <w:r>
              <w:t xml:space="preserve">1992  </w:t>
            </w:r>
          </w:p>
        </w:tc>
        <w:tc>
          <w:tcPr>
            <w:tcW w:w="4513" w:type="dxa"/>
            <w:tcBorders>
              <w:top w:val="single" w:sz="4" w:space="0" w:color="000000"/>
              <w:left w:val="single" w:sz="4" w:space="0" w:color="000000"/>
              <w:bottom w:val="single" w:sz="4" w:space="0" w:color="000000"/>
              <w:right w:val="single" w:sz="4" w:space="0" w:color="000000"/>
            </w:tcBorders>
          </w:tcPr>
          <w:p w14:paraId="3A1C9889" w14:textId="77777777" w:rsidR="00883CEE" w:rsidRDefault="000D6A10" w:rsidP="00D54903">
            <w:pPr>
              <w:spacing w:after="0" w:line="360" w:lineRule="auto"/>
              <w:ind w:left="0" w:right="10" w:firstLine="0"/>
              <w:jc w:val="center"/>
            </w:pPr>
            <w:r>
              <w:t xml:space="preserve">619.83  </w:t>
            </w:r>
          </w:p>
        </w:tc>
      </w:tr>
      <w:tr w:rsidR="00883CEE" w14:paraId="551BCE69"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0E9DCFA0" w14:textId="77777777" w:rsidR="00883CEE" w:rsidRDefault="000D6A10" w:rsidP="00D54903">
            <w:pPr>
              <w:spacing w:after="0" w:line="360" w:lineRule="auto"/>
              <w:ind w:left="0" w:right="5" w:firstLine="0"/>
              <w:jc w:val="center"/>
            </w:pPr>
            <w:r>
              <w:t xml:space="preserve">1993  </w:t>
            </w:r>
          </w:p>
        </w:tc>
        <w:tc>
          <w:tcPr>
            <w:tcW w:w="4513" w:type="dxa"/>
            <w:tcBorders>
              <w:top w:val="single" w:sz="4" w:space="0" w:color="000000"/>
              <w:left w:val="single" w:sz="4" w:space="0" w:color="000000"/>
              <w:bottom w:val="single" w:sz="4" w:space="0" w:color="000000"/>
              <w:right w:val="single" w:sz="4" w:space="0" w:color="000000"/>
            </w:tcBorders>
          </w:tcPr>
          <w:p w14:paraId="5732DB81" w14:textId="77777777" w:rsidR="00883CEE" w:rsidRDefault="000D6A10" w:rsidP="00D54903">
            <w:pPr>
              <w:spacing w:after="0" w:line="360" w:lineRule="auto"/>
              <w:ind w:left="0" w:right="11" w:firstLine="0"/>
              <w:jc w:val="center"/>
            </w:pPr>
            <w:r>
              <w:t xml:space="preserve">585. 761  </w:t>
            </w:r>
          </w:p>
        </w:tc>
      </w:tr>
      <w:tr w:rsidR="00883CEE" w14:paraId="56C26D55"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26CA773A" w14:textId="77777777" w:rsidR="00883CEE" w:rsidRDefault="000D6A10" w:rsidP="00D54903">
            <w:pPr>
              <w:spacing w:after="0" w:line="360" w:lineRule="auto"/>
              <w:ind w:left="0" w:right="5" w:firstLine="0"/>
              <w:jc w:val="center"/>
            </w:pPr>
            <w:r>
              <w:t xml:space="preserve">1994  </w:t>
            </w:r>
          </w:p>
        </w:tc>
        <w:tc>
          <w:tcPr>
            <w:tcW w:w="4513" w:type="dxa"/>
            <w:tcBorders>
              <w:top w:val="single" w:sz="4" w:space="0" w:color="000000"/>
              <w:left w:val="single" w:sz="4" w:space="0" w:color="000000"/>
              <w:bottom w:val="single" w:sz="4" w:space="0" w:color="000000"/>
              <w:right w:val="single" w:sz="4" w:space="0" w:color="000000"/>
            </w:tcBorders>
          </w:tcPr>
          <w:p w14:paraId="404CA0D2" w14:textId="77777777" w:rsidR="00883CEE" w:rsidRDefault="000D6A10" w:rsidP="00D54903">
            <w:pPr>
              <w:spacing w:after="0" w:line="360" w:lineRule="auto"/>
              <w:ind w:left="0" w:right="6" w:firstLine="0"/>
              <w:jc w:val="center"/>
            </w:pPr>
            <w:r>
              <w:t xml:space="preserve">530.191  </w:t>
            </w:r>
          </w:p>
        </w:tc>
      </w:tr>
      <w:tr w:rsidR="00883CEE" w14:paraId="3B423158"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7BE935EF" w14:textId="77777777" w:rsidR="00883CEE" w:rsidRDefault="000D6A10" w:rsidP="00D54903">
            <w:pPr>
              <w:spacing w:after="0" w:line="360" w:lineRule="auto"/>
              <w:ind w:left="0" w:right="5" w:firstLine="0"/>
              <w:jc w:val="center"/>
            </w:pPr>
            <w:r>
              <w:lastRenderedPageBreak/>
              <w:t xml:space="preserve">1995  </w:t>
            </w:r>
          </w:p>
        </w:tc>
        <w:tc>
          <w:tcPr>
            <w:tcW w:w="4513" w:type="dxa"/>
            <w:tcBorders>
              <w:top w:val="single" w:sz="4" w:space="0" w:color="000000"/>
              <w:left w:val="single" w:sz="4" w:space="0" w:color="000000"/>
              <w:bottom w:val="single" w:sz="4" w:space="0" w:color="000000"/>
              <w:right w:val="single" w:sz="4" w:space="0" w:color="000000"/>
            </w:tcBorders>
          </w:tcPr>
          <w:p w14:paraId="3CC70CC8" w14:textId="77777777" w:rsidR="00883CEE" w:rsidRDefault="000D6A10" w:rsidP="00D54903">
            <w:pPr>
              <w:spacing w:after="0" w:line="360" w:lineRule="auto"/>
              <w:ind w:left="0" w:right="6" w:firstLine="0"/>
              <w:jc w:val="center"/>
            </w:pPr>
            <w:r>
              <w:t xml:space="preserve">502.840  </w:t>
            </w:r>
          </w:p>
        </w:tc>
      </w:tr>
      <w:tr w:rsidR="00883CEE" w14:paraId="76CC43DC"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756BCAE4" w14:textId="77777777" w:rsidR="00883CEE" w:rsidRDefault="000D6A10" w:rsidP="00D54903">
            <w:pPr>
              <w:spacing w:after="0" w:line="360" w:lineRule="auto"/>
              <w:ind w:left="0" w:right="5" w:firstLine="0"/>
              <w:jc w:val="center"/>
            </w:pPr>
            <w:r>
              <w:t xml:space="preserve">1996  </w:t>
            </w:r>
          </w:p>
        </w:tc>
        <w:tc>
          <w:tcPr>
            <w:tcW w:w="4513" w:type="dxa"/>
            <w:tcBorders>
              <w:top w:val="single" w:sz="4" w:space="0" w:color="000000"/>
              <w:left w:val="single" w:sz="4" w:space="0" w:color="000000"/>
              <w:bottom w:val="single" w:sz="4" w:space="0" w:color="000000"/>
              <w:right w:val="single" w:sz="4" w:space="0" w:color="000000"/>
            </w:tcBorders>
          </w:tcPr>
          <w:p w14:paraId="4353896F" w14:textId="77777777" w:rsidR="00883CEE" w:rsidRDefault="000D6A10" w:rsidP="00D54903">
            <w:pPr>
              <w:spacing w:after="0" w:line="360" w:lineRule="auto"/>
              <w:ind w:left="0" w:right="6" w:firstLine="0"/>
              <w:jc w:val="center"/>
            </w:pPr>
            <w:r>
              <w:t xml:space="preserve">456.221  </w:t>
            </w:r>
          </w:p>
        </w:tc>
      </w:tr>
      <w:tr w:rsidR="00883CEE" w14:paraId="5F725876"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15543547" w14:textId="77777777" w:rsidR="00883CEE" w:rsidRDefault="000D6A10" w:rsidP="00D54903">
            <w:pPr>
              <w:spacing w:after="0" w:line="360" w:lineRule="auto"/>
              <w:ind w:left="0" w:right="5" w:firstLine="0"/>
              <w:jc w:val="center"/>
            </w:pPr>
            <w:r>
              <w:t xml:space="preserve">1997  </w:t>
            </w:r>
          </w:p>
        </w:tc>
        <w:tc>
          <w:tcPr>
            <w:tcW w:w="4513" w:type="dxa"/>
            <w:tcBorders>
              <w:top w:val="single" w:sz="4" w:space="0" w:color="000000"/>
              <w:left w:val="single" w:sz="4" w:space="0" w:color="000000"/>
              <w:bottom w:val="single" w:sz="4" w:space="0" w:color="000000"/>
              <w:right w:val="single" w:sz="4" w:space="0" w:color="000000"/>
            </w:tcBorders>
          </w:tcPr>
          <w:p w14:paraId="5A8C9D10" w14:textId="77777777" w:rsidR="00883CEE" w:rsidRDefault="000D6A10" w:rsidP="00D54903">
            <w:pPr>
              <w:spacing w:after="0" w:line="360" w:lineRule="auto"/>
              <w:ind w:left="0" w:right="6" w:firstLine="0"/>
              <w:jc w:val="center"/>
            </w:pPr>
            <w:r>
              <w:t xml:space="preserve">347.126  </w:t>
            </w:r>
          </w:p>
        </w:tc>
      </w:tr>
      <w:tr w:rsidR="00883CEE" w14:paraId="69B639A5"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40B8850D" w14:textId="77777777" w:rsidR="00883CEE" w:rsidRDefault="000D6A10" w:rsidP="00D54903">
            <w:pPr>
              <w:spacing w:after="0" w:line="360" w:lineRule="auto"/>
              <w:ind w:left="0" w:right="5" w:firstLine="0"/>
              <w:jc w:val="center"/>
            </w:pPr>
            <w:r>
              <w:t xml:space="preserve">1998  </w:t>
            </w:r>
          </w:p>
        </w:tc>
        <w:tc>
          <w:tcPr>
            <w:tcW w:w="4513" w:type="dxa"/>
            <w:tcBorders>
              <w:top w:val="single" w:sz="4" w:space="0" w:color="000000"/>
              <w:left w:val="single" w:sz="4" w:space="0" w:color="000000"/>
              <w:bottom w:val="single" w:sz="4" w:space="0" w:color="000000"/>
              <w:right w:val="single" w:sz="4" w:space="0" w:color="000000"/>
            </w:tcBorders>
          </w:tcPr>
          <w:p w14:paraId="01D529EE" w14:textId="77777777" w:rsidR="00883CEE" w:rsidRDefault="000D6A10" w:rsidP="00D54903">
            <w:pPr>
              <w:spacing w:after="0" w:line="360" w:lineRule="auto"/>
              <w:ind w:left="0" w:right="6" w:firstLine="0"/>
              <w:jc w:val="center"/>
            </w:pPr>
            <w:r>
              <w:t xml:space="preserve">271.496  </w:t>
            </w:r>
          </w:p>
        </w:tc>
      </w:tr>
      <w:tr w:rsidR="00883CEE" w14:paraId="2153A972"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0ECE52E7" w14:textId="77777777" w:rsidR="00883CEE" w:rsidRDefault="000D6A10" w:rsidP="00D54903">
            <w:pPr>
              <w:spacing w:after="0" w:line="360" w:lineRule="auto"/>
              <w:ind w:left="5" w:right="0" w:firstLine="0"/>
              <w:jc w:val="center"/>
            </w:pPr>
            <w:r>
              <w:t xml:space="preserve">1999  </w:t>
            </w:r>
          </w:p>
        </w:tc>
        <w:tc>
          <w:tcPr>
            <w:tcW w:w="4513" w:type="dxa"/>
            <w:tcBorders>
              <w:top w:val="single" w:sz="4" w:space="0" w:color="000000"/>
              <w:left w:val="single" w:sz="4" w:space="0" w:color="000000"/>
              <w:bottom w:val="single" w:sz="4" w:space="0" w:color="000000"/>
              <w:right w:val="single" w:sz="4" w:space="0" w:color="000000"/>
            </w:tcBorders>
          </w:tcPr>
          <w:p w14:paraId="1C4F17E0" w14:textId="77777777" w:rsidR="00883CEE" w:rsidRDefault="000D6A10" w:rsidP="00D54903">
            <w:pPr>
              <w:spacing w:after="0" w:line="360" w:lineRule="auto"/>
              <w:ind w:left="4" w:right="0" w:firstLine="0"/>
              <w:jc w:val="center"/>
            </w:pPr>
            <w:r>
              <w:t xml:space="preserve">259.888  </w:t>
            </w:r>
          </w:p>
        </w:tc>
      </w:tr>
      <w:tr w:rsidR="00883CEE" w14:paraId="7087C4CF"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21982F51" w14:textId="77777777" w:rsidR="00883CEE" w:rsidRDefault="000D6A10" w:rsidP="00D54903">
            <w:pPr>
              <w:spacing w:after="0" w:line="360" w:lineRule="auto"/>
              <w:ind w:left="5" w:right="0" w:firstLine="0"/>
              <w:jc w:val="center"/>
            </w:pPr>
            <w:r>
              <w:t xml:space="preserve">2000  </w:t>
            </w:r>
          </w:p>
        </w:tc>
        <w:tc>
          <w:tcPr>
            <w:tcW w:w="4513" w:type="dxa"/>
            <w:tcBorders>
              <w:top w:val="single" w:sz="4" w:space="0" w:color="000000"/>
              <w:left w:val="single" w:sz="4" w:space="0" w:color="000000"/>
              <w:bottom w:val="single" w:sz="4" w:space="0" w:color="000000"/>
              <w:right w:val="single" w:sz="4" w:space="0" w:color="000000"/>
            </w:tcBorders>
          </w:tcPr>
          <w:p w14:paraId="665BF30A" w14:textId="77777777" w:rsidR="00883CEE" w:rsidRDefault="000D6A10" w:rsidP="00D54903">
            <w:pPr>
              <w:spacing w:after="0" w:line="360" w:lineRule="auto"/>
              <w:ind w:left="4" w:right="0" w:firstLine="0"/>
              <w:jc w:val="center"/>
            </w:pPr>
            <w:r>
              <w:t xml:space="preserve">257.865  </w:t>
            </w:r>
          </w:p>
        </w:tc>
      </w:tr>
      <w:tr w:rsidR="00883CEE" w14:paraId="2D83B82D"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239634E8" w14:textId="77777777" w:rsidR="00883CEE" w:rsidRDefault="000D6A10" w:rsidP="00D54903">
            <w:pPr>
              <w:spacing w:after="0" w:line="360" w:lineRule="auto"/>
              <w:ind w:left="5" w:right="0" w:firstLine="0"/>
              <w:jc w:val="center"/>
            </w:pPr>
            <w:r>
              <w:t xml:space="preserve">2001  </w:t>
            </w:r>
          </w:p>
        </w:tc>
        <w:tc>
          <w:tcPr>
            <w:tcW w:w="4513" w:type="dxa"/>
            <w:tcBorders>
              <w:top w:val="single" w:sz="4" w:space="0" w:color="000000"/>
              <w:left w:val="single" w:sz="4" w:space="0" w:color="000000"/>
              <w:bottom w:val="single" w:sz="4" w:space="0" w:color="000000"/>
              <w:right w:val="single" w:sz="4" w:space="0" w:color="000000"/>
            </w:tcBorders>
          </w:tcPr>
          <w:p w14:paraId="54787DEC" w14:textId="77777777" w:rsidR="00883CEE" w:rsidRDefault="000D6A10" w:rsidP="00D54903">
            <w:pPr>
              <w:spacing w:after="0" w:line="360" w:lineRule="auto"/>
              <w:ind w:left="4" w:right="0" w:firstLine="0"/>
              <w:jc w:val="center"/>
            </w:pPr>
            <w:r>
              <w:t xml:space="preserve">254.885  </w:t>
            </w:r>
          </w:p>
        </w:tc>
      </w:tr>
      <w:tr w:rsidR="00883CEE" w14:paraId="5B41E657"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313D7056" w14:textId="77777777" w:rsidR="00883CEE" w:rsidRDefault="000D6A10" w:rsidP="00D54903">
            <w:pPr>
              <w:spacing w:after="0" w:line="360" w:lineRule="auto"/>
              <w:ind w:left="5" w:right="0" w:firstLine="0"/>
              <w:jc w:val="center"/>
            </w:pPr>
            <w:r>
              <w:t xml:space="preserve">2002  </w:t>
            </w:r>
          </w:p>
        </w:tc>
        <w:tc>
          <w:tcPr>
            <w:tcW w:w="4513" w:type="dxa"/>
            <w:tcBorders>
              <w:top w:val="single" w:sz="4" w:space="0" w:color="000000"/>
              <w:left w:val="single" w:sz="4" w:space="0" w:color="000000"/>
              <w:bottom w:val="single" w:sz="4" w:space="0" w:color="000000"/>
              <w:right w:val="single" w:sz="4" w:space="0" w:color="000000"/>
            </w:tcBorders>
          </w:tcPr>
          <w:p w14:paraId="1D0B72DA" w14:textId="77777777" w:rsidR="00883CEE" w:rsidRDefault="000D6A10" w:rsidP="00D54903">
            <w:pPr>
              <w:spacing w:after="0" w:line="360" w:lineRule="auto"/>
              <w:ind w:left="4" w:right="0" w:firstLine="0"/>
              <w:jc w:val="center"/>
            </w:pPr>
            <w:r>
              <w:t xml:space="preserve">247.807  </w:t>
            </w:r>
          </w:p>
        </w:tc>
      </w:tr>
      <w:tr w:rsidR="00883CEE" w14:paraId="130C9742"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0A2E8CF2" w14:textId="77777777" w:rsidR="00883CEE" w:rsidRDefault="000D6A10" w:rsidP="00D54903">
            <w:pPr>
              <w:spacing w:after="0" w:line="360" w:lineRule="auto"/>
              <w:ind w:left="5" w:right="0" w:firstLine="0"/>
              <w:jc w:val="center"/>
            </w:pPr>
            <w:r>
              <w:t xml:space="preserve">2003  </w:t>
            </w:r>
          </w:p>
        </w:tc>
        <w:tc>
          <w:tcPr>
            <w:tcW w:w="4513" w:type="dxa"/>
            <w:tcBorders>
              <w:top w:val="single" w:sz="4" w:space="0" w:color="000000"/>
              <w:left w:val="single" w:sz="4" w:space="0" w:color="000000"/>
              <w:bottom w:val="single" w:sz="4" w:space="0" w:color="000000"/>
              <w:right w:val="single" w:sz="4" w:space="0" w:color="000000"/>
            </w:tcBorders>
          </w:tcPr>
          <w:p w14:paraId="36E1E4A0" w14:textId="77777777" w:rsidR="00883CEE" w:rsidRDefault="000D6A10" w:rsidP="00D54903">
            <w:pPr>
              <w:spacing w:after="0" w:line="360" w:lineRule="auto"/>
              <w:ind w:left="4" w:right="0" w:firstLine="0"/>
              <w:jc w:val="center"/>
            </w:pPr>
            <w:r>
              <w:t xml:space="preserve">224.807  </w:t>
            </w:r>
          </w:p>
        </w:tc>
      </w:tr>
      <w:tr w:rsidR="00883CEE" w14:paraId="3DC09E35"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65137D3D" w14:textId="77777777" w:rsidR="00883CEE" w:rsidRDefault="000D6A10" w:rsidP="00D54903">
            <w:pPr>
              <w:spacing w:after="0" w:line="360" w:lineRule="auto"/>
              <w:ind w:left="5" w:right="0" w:firstLine="0"/>
              <w:jc w:val="center"/>
            </w:pPr>
            <w:r>
              <w:t xml:space="preserve">2004  </w:t>
            </w:r>
          </w:p>
        </w:tc>
        <w:tc>
          <w:tcPr>
            <w:tcW w:w="4513" w:type="dxa"/>
            <w:tcBorders>
              <w:top w:val="single" w:sz="4" w:space="0" w:color="000000"/>
              <w:left w:val="single" w:sz="4" w:space="0" w:color="000000"/>
              <w:bottom w:val="single" w:sz="4" w:space="0" w:color="000000"/>
              <w:right w:val="single" w:sz="4" w:space="0" w:color="000000"/>
            </w:tcBorders>
          </w:tcPr>
          <w:p w14:paraId="37B88B31" w14:textId="77777777" w:rsidR="00883CEE" w:rsidRDefault="000D6A10" w:rsidP="00D54903">
            <w:pPr>
              <w:spacing w:after="0" w:line="360" w:lineRule="auto"/>
              <w:ind w:left="4" w:right="0" w:firstLine="0"/>
              <w:jc w:val="center"/>
            </w:pPr>
            <w:r>
              <w:t xml:space="preserve">191.038  </w:t>
            </w:r>
          </w:p>
        </w:tc>
      </w:tr>
      <w:tr w:rsidR="00883CEE" w14:paraId="30C7BCED"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21823511" w14:textId="77777777" w:rsidR="00883CEE" w:rsidRDefault="000D6A10" w:rsidP="00D54903">
            <w:pPr>
              <w:spacing w:after="0" w:line="360" w:lineRule="auto"/>
              <w:ind w:left="5" w:right="0" w:firstLine="0"/>
              <w:jc w:val="center"/>
            </w:pPr>
            <w:r>
              <w:t xml:space="preserve">2005  </w:t>
            </w:r>
          </w:p>
        </w:tc>
        <w:tc>
          <w:tcPr>
            <w:tcW w:w="4513" w:type="dxa"/>
            <w:tcBorders>
              <w:top w:val="single" w:sz="4" w:space="0" w:color="000000"/>
              <w:left w:val="single" w:sz="4" w:space="0" w:color="000000"/>
              <w:bottom w:val="single" w:sz="4" w:space="0" w:color="000000"/>
              <w:right w:val="single" w:sz="4" w:space="0" w:color="000000"/>
            </w:tcBorders>
          </w:tcPr>
          <w:p w14:paraId="1B3A908A" w14:textId="77777777" w:rsidR="00883CEE" w:rsidRDefault="000D6A10" w:rsidP="00D54903">
            <w:pPr>
              <w:spacing w:after="0" w:line="360" w:lineRule="auto"/>
              <w:ind w:left="4" w:right="0" w:firstLine="0"/>
              <w:jc w:val="center"/>
            </w:pPr>
            <w:r>
              <w:t xml:space="preserve">163.459  </w:t>
            </w:r>
          </w:p>
        </w:tc>
      </w:tr>
      <w:tr w:rsidR="00883CEE" w14:paraId="726CE243"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79A78BD0" w14:textId="77777777" w:rsidR="00883CEE" w:rsidRDefault="000D6A10" w:rsidP="00D54903">
            <w:pPr>
              <w:spacing w:after="0" w:line="360" w:lineRule="auto"/>
              <w:ind w:left="5" w:right="0" w:firstLine="0"/>
              <w:jc w:val="center"/>
            </w:pPr>
            <w:r>
              <w:t xml:space="preserve">2006  </w:t>
            </w:r>
          </w:p>
        </w:tc>
        <w:tc>
          <w:tcPr>
            <w:tcW w:w="4513" w:type="dxa"/>
            <w:tcBorders>
              <w:top w:val="single" w:sz="4" w:space="0" w:color="000000"/>
              <w:left w:val="single" w:sz="4" w:space="0" w:color="000000"/>
              <w:bottom w:val="single" w:sz="4" w:space="0" w:color="000000"/>
              <w:right w:val="single" w:sz="4" w:space="0" w:color="000000"/>
            </w:tcBorders>
          </w:tcPr>
          <w:p w14:paraId="2BABA1DA" w14:textId="77777777" w:rsidR="00883CEE" w:rsidRDefault="000D6A10" w:rsidP="00D54903">
            <w:pPr>
              <w:spacing w:after="0" w:line="360" w:lineRule="auto"/>
              <w:ind w:left="4" w:right="0" w:firstLine="0"/>
              <w:jc w:val="center"/>
            </w:pPr>
            <w:r>
              <w:t xml:space="preserve">150.246  </w:t>
            </w:r>
          </w:p>
        </w:tc>
      </w:tr>
      <w:tr w:rsidR="00883CEE" w14:paraId="5EF1378B"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56311BC6" w14:textId="77777777" w:rsidR="00883CEE" w:rsidRDefault="000D6A10" w:rsidP="00D54903">
            <w:pPr>
              <w:spacing w:after="0" w:line="360" w:lineRule="auto"/>
              <w:ind w:left="5" w:right="0" w:firstLine="0"/>
              <w:jc w:val="center"/>
            </w:pPr>
            <w:r>
              <w:t xml:space="preserve">2007  </w:t>
            </w:r>
          </w:p>
        </w:tc>
        <w:tc>
          <w:tcPr>
            <w:tcW w:w="4513" w:type="dxa"/>
            <w:tcBorders>
              <w:top w:val="single" w:sz="4" w:space="0" w:color="000000"/>
              <w:left w:val="single" w:sz="4" w:space="0" w:color="000000"/>
              <w:bottom w:val="single" w:sz="4" w:space="0" w:color="000000"/>
              <w:right w:val="single" w:sz="4" w:space="0" w:color="000000"/>
            </w:tcBorders>
          </w:tcPr>
          <w:p w14:paraId="35036973" w14:textId="77777777" w:rsidR="00883CEE" w:rsidRDefault="000D6A10" w:rsidP="00D54903">
            <w:pPr>
              <w:spacing w:after="0" w:line="360" w:lineRule="auto"/>
              <w:ind w:left="4" w:right="0" w:firstLine="0"/>
              <w:jc w:val="center"/>
            </w:pPr>
            <w:r>
              <w:t xml:space="preserve">137.226  </w:t>
            </w:r>
          </w:p>
        </w:tc>
      </w:tr>
      <w:tr w:rsidR="00883CEE" w14:paraId="57AFF85F"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66ECB65F" w14:textId="77777777" w:rsidR="00883CEE" w:rsidRDefault="000D6A10" w:rsidP="00D54903">
            <w:pPr>
              <w:spacing w:after="0" w:line="360" w:lineRule="auto"/>
              <w:ind w:left="5" w:right="0" w:firstLine="0"/>
              <w:jc w:val="center"/>
            </w:pPr>
            <w:r>
              <w:t xml:space="preserve">2008  </w:t>
            </w:r>
          </w:p>
        </w:tc>
        <w:tc>
          <w:tcPr>
            <w:tcW w:w="4513" w:type="dxa"/>
            <w:tcBorders>
              <w:top w:val="single" w:sz="4" w:space="0" w:color="000000"/>
              <w:left w:val="single" w:sz="4" w:space="0" w:color="000000"/>
              <w:bottom w:val="single" w:sz="4" w:space="0" w:color="000000"/>
              <w:right w:val="single" w:sz="4" w:space="0" w:color="000000"/>
            </w:tcBorders>
          </w:tcPr>
          <w:p w14:paraId="221D436A" w14:textId="77777777" w:rsidR="00883CEE" w:rsidRDefault="000D6A10" w:rsidP="00D54903">
            <w:pPr>
              <w:spacing w:after="0" w:line="360" w:lineRule="auto"/>
              <w:ind w:left="4" w:right="0" w:firstLine="0"/>
              <w:jc w:val="center"/>
            </w:pPr>
            <w:r>
              <w:t xml:space="preserve">127.907  </w:t>
            </w:r>
          </w:p>
        </w:tc>
      </w:tr>
      <w:tr w:rsidR="00883CEE" w14:paraId="16C55B58"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14D83D90" w14:textId="77777777" w:rsidR="00883CEE" w:rsidRDefault="000D6A10" w:rsidP="00D54903">
            <w:pPr>
              <w:spacing w:after="0" w:line="360" w:lineRule="auto"/>
              <w:ind w:left="5" w:right="0" w:firstLine="0"/>
              <w:jc w:val="center"/>
            </w:pPr>
            <w:r>
              <w:t xml:space="preserve">2009  </w:t>
            </w:r>
          </w:p>
        </w:tc>
        <w:tc>
          <w:tcPr>
            <w:tcW w:w="4513" w:type="dxa"/>
            <w:tcBorders>
              <w:top w:val="single" w:sz="4" w:space="0" w:color="000000"/>
              <w:left w:val="single" w:sz="4" w:space="0" w:color="000000"/>
              <w:bottom w:val="single" w:sz="4" w:space="0" w:color="000000"/>
              <w:right w:val="single" w:sz="4" w:space="0" w:color="000000"/>
            </w:tcBorders>
          </w:tcPr>
          <w:p w14:paraId="46BE8A1D" w14:textId="77777777" w:rsidR="00883CEE" w:rsidRDefault="000D6A10" w:rsidP="00D54903">
            <w:pPr>
              <w:spacing w:after="0" w:line="360" w:lineRule="auto"/>
              <w:ind w:left="4" w:right="0" w:firstLine="0"/>
              <w:jc w:val="center"/>
            </w:pPr>
            <w:r>
              <w:t xml:space="preserve">116.060  </w:t>
            </w:r>
          </w:p>
        </w:tc>
      </w:tr>
      <w:tr w:rsidR="00883CEE" w14:paraId="2FCC0455"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2C4E0C85" w14:textId="77777777" w:rsidR="00883CEE" w:rsidRDefault="000D6A10" w:rsidP="00D54903">
            <w:pPr>
              <w:spacing w:after="0" w:line="360" w:lineRule="auto"/>
              <w:ind w:left="5" w:right="0" w:firstLine="0"/>
              <w:jc w:val="center"/>
            </w:pPr>
            <w:r>
              <w:t xml:space="preserve">2010  </w:t>
            </w:r>
          </w:p>
        </w:tc>
        <w:tc>
          <w:tcPr>
            <w:tcW w:w="4513" w:type="dxa"/>
            <w:tcBorders>
              <w:top w:val="single" w:sz="4" w:space="0" w:color="000000"/>
              <w:left w:val="single" w:sz="4" w:space="0" w:color="000000"/>
              <w:bottom w:val="single" w:sz="4" w:space="0" w:color="000000"/>
              <w:right w:val="single" w:sz="4" w:space="0" w:color="000000"/>
            </w:tcBorders>
          </w:tcPr>
          <w:p w14:paraId="49432415" w14:textId="77777777" w:rsidR="00883CEE" w:rsidRDefault="000D6A10" w:rsidP="00D54903">
            <w:pPr>
              <w:spacing w:after="0" w:line="360" w:lineRule="auto"/>
              <w:ind w:left="4" w:right="0" w:firstLine="0"/>
              <w:jc w:val="center"/>
            </w:pPr>
            <w:r>
              <w:t xml:space="preserve">101.915  </w:t>
            </w:r>
          </w:p>
        </w:tc>
      </w:tr>
      <w:tr w:rsidR="00883CEE" w14:paraId="461013FC"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40CF0E64" w14:textId="77777777" w:rsidR="00883CEE" w:rsidRDefault="000D6A10" w:rsidP="00D54903">
            <w:pPr>
              <w:spacing w:after="0" w:line="360" w:lineRule="auto"/>
              <w:ind w:left="5" w:right="0" w:firstLine="0"/>
              <w:jc w:val="center"/>
            </w:pPr>
            <w:r>
              <w:t xml:space="preserve">2011  </w:t>
            </w:r>
          </w:p>
        </w:tc>
        <w:tc>
          <w:tcPr>
            <w:tcW w:w="4513" w:type="dxa"/>
            <w:tcBorders>
              <w:top w:val="single" w:sz="4" w:space="0" w:color="000000"/>
              <w:left w:val="single" w:sz="4" w:space="0" w:color="000000"/>
              <w:bottom w:val="single" w:sz="4" w:space="0" w:color="000000"/>
              <w:right w:val="single" w:sz="4" w:space="0" w:color="000000"/>
            </w:tcBorders>
          </w:tcPr>
          <w:p w14:paraId="6267E02D" w14:textId="77777777" w:rsidR="00883CEE" w:rsidRDefault="000D6A10" w:rsidP="00D54903">
            <w:pPr>
              <w:spacing w:after="0" w:line="360" w:lineRule="auto"/>
              <w:ind w:left="4" w:right="0" w:firstLine="0"/>
              <w:jc w:val="center"/>
            </w:pPr>
            <w:r>
              <w:t xml:space="preserve">102.896  </w:t>
            </w:r>
          </w:p>
        </w:tc>
      </w:tr>
      <w:tr w:rsidR="00883CEE" w14:paraId="458ACFC4"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71DB8B20" w14:textId="77777777" w:rsidR="00883CEE" w:rsidRDefault="000D6A10" w:rsidP="00D54903">
            <w:pPr>
              <w:spacing w:after="0" w:line="360" w:lineRule="auto"/>
              <w:ind w:left="5" w:right="0" w:firstLine="0"/>
              <w:jc w:val="center"/>
            </w:pPr>
            <w:r>
              <w:t xml:space="preserve">2012  </w:t>
            </w:r>
          </w:p>
        </w:tc>
        <w:tc>
          <w:tcPr>
            <w:tcW w:w="4513" w:type="dxa"/>
            <w:tcBorders>
              <w:top w:val="single" w:sz="4" w:space="0" w:color="000000"/>
              <w:left w:val="single" w:sz="4" w:space="0" w:color="000000"/>
              <w:bottom w:val="single" w:sz="4" w:space="0" w:color="000000"/>
              <w:right w:val="single" w:sz="4" w:space="0" w:color="000000"/>
            </w:tcBorders>
          </w:tcPr>
          <w:p w14:paraId="0E755000" w14:textId="77777777" w:rsidR="00883CEE" w:rsidRDefault="000D6A10" w:rsidP="00D54903">
            <w:pPr>
              <w:spacing w:after="0" w:line="360" w:lineRule="auto"/>
              <w:ind w:left="0" w:right="1" w:firstLine="0"/>
              <w:jc w:val="center"/>
            </w:pPr>
            <w:r>
              <w:t xml:space="preserve">87.477  </w:t>
            </w:r>
          </w:p>
        </w:tc>
      </w:tr>
      <w:tr w:rsidR="00883CEE" w14:paraId="0D0BBE51"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79515BC8" w14:textId="77777777" w:rsidR="00883CEE" w:rsidRDefault="000D6A10" w:rsidP="00D54903">
            <w:pPr>
              <w:spacing w:after="0" w:line="360" w:lineRule="auto"/>
              <w:ind w:left="5" w:right="0" w:firstLine="0"/>
              <w:jc w:val="center"/>
            </w:pPr>
            <w:r>
              <w:t xml:space="preserve">2013  </w:t>
            </w:r>
          </w:p>
        </w:tc>
        <w:tc>
          <w:tcPr>
            <w:tcW w:w="4513" w:type="dxa"/>
            <w:tcBorders>
              <w:top w:val="single" w:sz="4" w:space="0" w:color="000000"/>
              <w:left w:val="single" w:sz="4" w:space="0" w:color="000000"/>
              <w:bottom w:val="single" w:sz="4" w:space="0" w:color="000000"/>
              <w:right w:val="single" w:sz="4" w:space="0" w:color="000000"/>
            </w:tcBorders>
          </w:tcPr>
          <w:p w14:paraId="413AEFBB" w14:textId="77777777" w:rsidR="00883CEE" w:rsidRDefault="000D6A10" w:rsidP="00D54903">
            <w:pPr>
              <w:spacing w:after="0" w:line="360" w:lineRule="auto"/>
              <w:ind w:left="0" w:right="1" w:firstLine="0"/>
              <w:jc w:val="center"/>
            </w:pPr>
            <w:r>
              <w:t xml:space="preserve">85.742  </w:t>
            </w:r>
          </w:p>
        </w:tc>
      </w:tr>
      <w:tr w:rsidR="00883CEE" w14:paraId="582CA8B1"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1690D3B0" w14:textId="77777777" w:rsidR="00883CEE" w:rsidRDefault="000D6A10" w:rsidP="00D54903">
            <w:pPr>
              <w:spacing w:after="0" w:line="360" w:lineRule="auto"/>
              <w:ind w:left="5" w:right="0" w:firstLine="0"/>
              <w:jc w:val="center"/>
            </w:pPr>
            <w:r>
              <w:t xml:space="preserve">2014  </w:t>
            </w:r>
          </w:p>
        </w:tc>
        <w:tc>
          <w:tcPr>
            <w:tcW w:w="4513" w:type="dxa"/>
            <w:tcBorders>
              <w:top w:val="single" w:sz="4" w:space="0" w:color="000000"/>
              <w:left w:val="single" w:sz="4" w:space="0" w:color="000000"/>
              <w:bottom w:val="single" w:sz="4" w:space="0" w:color="000000"/>
              <w:right w:val="single" w:sz="4" w:space="0" w:color="000000"/>
            </w:tcBorders>
          </w:tcPr>
          <w:p w14:paraId="4D15CB7F" w14:textId="77777777" w:rsidR="00883CEE" w:rsidRDefault="000D6A10" w:rsidP="00D54903">
            <w:pPr>
              <w:spacing w:after="0" w:line="360" w:lineRule="auto"/>
              <w:ind w:left="0" w:right="1" w:firstLine="0"/>
              <w:jc w:val="center"/>
            </w:pPr>
            <w:r>
              <w:t xml:space="preserve">77.806  </w:t>
            </w:r>
          </w:p>
        </w:tc>
      </w:tr>
      <w:tr w:rsidR="00883CEE" w14:paraId="2691F55F"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44507B2C" w14:textId="77777777" w:rsidR="00883CEE" w:rsidRDefault="000D6A10" w:rsidP="00D54903">
            <w:pPr>
              <w:spacing w:after="0" w:line="360" w:lineRule="auto"/>
              <w:ind w:left="5" w:right="0" w:firstLine="0"/>
              <w:jc w:val="center"/>
            </w:pPr>
            <w:r>
              <w:t xml:space="preserve">2015  </w:t>
            </w:r>
          </w:p>
        </w:tc>
        <w:tc>
          <w:tcPr>
            <w:tcW w:w="4513" w:type="dxa"/>
            <w:tcBorders>
              <w:top w:val="single" w:sz="4" w:space="0" w:color="000000"/>
              <w:left w:val="single" w:sz="4" w:space="0" w:color="000000"/>
              <w:bottom w:val="single" w:sz="4" w:space="0" w:color="000000"/>
              <w:right w:val="single" w:sz="4" w:space="0" w:color="000000"/>
            </w:tcBorders>
          </w:tcPr>
          <w:p w14:paraId="5E921DE6" w14:textId="77777777" w:rsidR="00883CEE" w:rsidRDefault="000D6A10" w:rsidP="00D54903">
            <w:pPr>
              <w:spacing w:after="0" w:line="360" w:lineRule="auto"/>
              <w:ind w:left="0" w:right="1" w:firstLine="0"/>
              <w:jc w:val="center"/>
            </w:pPr>
            <w:r>
              <w:t xml:space="preserve">70.447  </w:t>
            </w:r>
          </w:p>
        </w:tc>
      </w:tr>
      <w:tr w:rsidR="00883CEE" w14:paraId="6A353091" w14:textId="77777777">
        <w:trPr>
          <w:trHeight w:val="312"/>
        </w:trPr>
        <w:tc>
          <w:tcPr>
            <w:tcW w:w="4509" w:type="dxa"/>
            <w:tcBorders>
              <w:top w:val="single" w:sz="4" w:space="0" w:color="000000"/>
              <w:left w:val="single" w:sz="4" w:space="0" w:color="000000"/>
              <w:bottom w:val="single" w:sz="4" w:space="0" w:color="000000"/>
              <w:right w:val="single" w:sz="4" w:space="0" w:color="000000"/>
            </w:tcBorders>
          </w:tcPr>
          <w:p w14:paraId="487EF7CE" w14:textId="77777777" w:rsidR="00883CEE" w:rsidRDefault="000D6A10" w:rsidP="00D54903">
            <w:pPr>
              <w:spacing w:after="0" w:line="360" w:lineRule="auto"/>
              <w:ind w:left="5" w:right="0" w:firstLine="0"/>
              <w:jc w:val="center"/>
            </w:pPr>
            <w:r>
              <w:t xml:space="preserve">2016  </w:t>
            </w:r>
          </w:p>
        </w:tc>
        <w:tc>
          <w:tcPr>
            <w:tcW w:w="4513" w:type="dxa"/>
            <w:tcBorders>
              <w:top w:val="single" w:sz="4" w:space="0" w:color="000000"/>
              <w:left w:val="single" w:sz="4" w:space="0" w:color="000000"/>
              <w:bottom w:val="single" w:sz="4" w:space="0" w:color="000000"/>
              <w:right w:val="single" w:sz="4" w:space="0" w:color="000000"/>
            </w:tcBorders>
          </w:tcPr>
          <w:p w14:paraId="49F57FD0" w14:textId="77777777" w:rsidR="00883CEE" w:rsidRDefault="000D6A10" w:rsidP="00D54903">
            <w:pPr>
              <w:spacing w:after="0" w:line="360" w:lineRule="auto"/>
              <w:ind w:left="0" w:right="1" w:firstLine="0"/>
              <w:jc w:val="center"/>
            </w:pPr>
            <w:r>
              <w:t xml:space="preserve">63.085  </w:t>
            </w:r>
          </w:p>
        </w:tc>
      </w:tr>
      <w:tr w:rsidR="00883CEE" w14:paraId="792AA3B6" w14:textId="77777777">
        <w:trPr>
          <w:trHeight w:val="317"/>
        </w:trPr>
        <w:tc>
          <w:tcPr>
            <w:tcW w:w="4509" w:type="dxa"/>
            <w:tcBorders>
              <w:top w:val="single" w:sz="4" w:space="0" w:color="000000"/>
              <w:left w:val="single" w:sz="4" w:space="0" w:color="000000"/>
              <w:bottom w:val="single" w:sz="4" w:space="0" w:color="000000"/>
              <w:right w:val="single" w:sz="4" w:space="0" w:color="000000"/>
            </w:tcBorders>
          </w:tcPr>
          <w:p w14:paraId="15951AFF" w14:textId="77777777" w:rsidR="00883CEE" w:rsidRDefault="000D6A10" w:rsidP="00D54903">
            <w:pPr>
              <w:spacing w:after="0" w:line="360" w:lineRule="auto"/>
              <w:ind w:left="5" w:right="0" w:firstLine="0"/>
              <w:jc w:val="center"/>
            </w:pPr>
            <w:r>
              <w:t xml:space="preserve">2017  </w:t>
            </w:r>
          </w:p>
        </w:tc>
        <w:tc>
          <w:tcPr>
            <w:tcW w:w="4513" w:type="dxa"/>
            <w:tcBorders>
              <w:top w:val="single" w:sz="4" w:space="0" w:color="000000"/>
              <w:left w:val="single" w:sz="4" w:space="0" w:color="000000"/>
              <w:bottom w:val="single" w:sz="4" w:space="0" w:color="000000"/>
              <w:right w:val="single" w:sz="4" w:space="0" w:color="000000"/>
            </w:tcBorders>
          </w:tcPr>
          <w:p w14:paraId="143966D5" w14:textId="77777777" w:rsidR="00883CEE" w:rsidRDefault="000D6A10" w:rsidP="00D54903">
            <w:pPr>
              <w:spacing w:after="0" w:line="360" w:lineRule="auto"/>
              <w:ind w:left="0" w:right="1" w:firstLine="0"/>
              <w:jc w:val="center"/>
            </w:pPr>
            <w:r>
              <w:t xml:space="preserve">55.931  </w:t>
            </w:r>
          </w:p>
        </w:tc>
      </w:tr>
      <w:tr w:rsidR="00883CEE" w14:paraId="2ACA7D2A" w14:textId="77777777">
        <w:trPr>
          <w:trHeight w:val="312"/>
        </w:trPr>
        <w:tc>
          <w:tcPr>
            <w:tcW w:w="9023" w:type="dxa"/>
            <w:gridSpan w:val="2"/>
            <w:tcBorders>
              <w:top w:val="single" w:sz="4" w:space="0" w:color="000000"/>
              <w:left w:val="single" w:sz="4" w:space="0" w:color="000000"/>
              <w:bottom w:val="single" w:sz="4" w:space="0" w:color="000000"/>
              <w:right w:val="single" w:sz="4" w:space="0" w:color="000000"/>
            </w:tcBorders>
          </w:tcPr>
          <w:p w14:paraId="73D76F01" w14:textId="77777777" w:rsidR="00883CEE" w:rsidRDefault="000D6A10" w:rsidP="00D54903">
            <w:pPr>
              <w:spacing w:after="0" w:line="360" w:lineRule="auto"/>
              <w:ind w:left="0" w:right="0" w:firstLine="0"/>
              <w:jc w:val="center"/>
            </w:pPr>
            <w:r>
              <w:rPr>
                <w:b/>
              </w:rPr>
              <w:t>TOTAL: 8.020.955</w:t>
            </w:r>
          </w:p>
        </w:tc>
      </w:tr>
    </w:tbl>
    <w:p w14:paraId="35307B37" w14:textId="77777777" w:rsidR="00883CEE" w:rsidRDefault="00D01F99" w:rsidP="00D54903">
      <w:pPr>
        <w:spacing w:after="52" w:line="360" w:lineRule="auto"/>
        <w:ind w:left="9" w:right="0"/>
        <w:jc w:val="left"/>
      </w:pPr>
      <w:r>
        <w:t xml:space="preserve">Retrieved: </w:t>
      </w:r>
      <w:r w:rsidRPr="00D01F99">
        <w:rPr>
          <w:i/>
        </w:rPr>
        <w:t>Romanian National Institute of</w:t>
      </w:r>
      <w:r>
        <w:t xml:space="preserve"> </w:t>
      </w:r>
      <w:r w:rsidRPr="00D01F99">
        <w:rPr>
          <w:i/>
        </w:rPr>
        <w:t>Statistics</w:t>
      </w:r>
      <w:r w:rsidR="000D6A10">
        <w:t xml:space="preserve">: </w:t>
      </w:r>
      <w:hyperlink r:id="rId12">
        <w:r w:rsidR="000D6A10">
          <w:rPr>
            <w:color w:val="0000FF"/>
            <w:u w:val="single" w:color="0000FF"/>
          </w:rPr>
          <w:t>http://statistici.insse.ro/shop/?page=tempo3&amp;lang=en&amp;ind=POP201</w:t>
        </w:r>
      </w:hyperlink>
      <w:hyperlink r:id="rId13">
        <w:r w:rsidR="000D6A10">
          <w:rPr>
            <w:color w:val="0000FF"/>
            <w:u w:val="single" w:color="0000FF"/>
          </w:rPr>
          <w:t>G</w:t>
        </w:r>
      </w:hyperlink>
      <w:hyperlink r:id="rId14">
        <w:r w:rsidR="000D6A10">
          <w:t xml:space="preserve"> </w:t>
        </w:r>
      </w:hyperlink>
      <w:hyperlink r:id="rId15">
        <w:r w:rsidR="000D6A10">
          <w:t>(</w:t>
        </w:r>
      </w:hyperlink>
      <w:r>
        <w:t>accessed at</w:t>
      </w:r>
      <w:r w:rsidR="000D6A10">
        <w:t xml:space="preserve"> </w:t>
      </w:r>
    </w:p>
    <w:p w14:paraId="1FF3C759" w14:textId="77777777" w:rsidR="00883CEE" w:rsidRDefault="000D6A10" w:rsidP="00D54903">
      <w:pPr>
        <w:spacing w:after="179" w:line="360" w:lineRule="auto"/>
        <w:ind w:left="9" w:right="164"/>
      </w:pPr>
      <w:r>
        <w:t>20.12.2023 (</w:t>
      </w:r>
      <w:r w:rsidR="00D01F99">
        <w:t>Abortions</w:t>
      </w:r>
      <w:r>
        <w:t xml:space="preserve">, 1990 - 2017).   </w:t>
      </w:r>
    </w:p>
    <w:p w14:paraId="6633570E" w14:textId="77777777" w:rsidR="00883CEE" w:rsidRDefault="000D6A10" w:rsidP="00D54903">
      <w:pPr>
        <w:spacing w:after="179" w:line="360" w:lineRule="auto"/>
        <w:ind w:left="14" w:right="0" w:firstLine="0"/>
        <w:jc w:val="left"/>
      </w:pPr>
      <w:r>
        <w:t xml:space="preserve">  </w:t>
      </w:r>
    </w:p>
    <w:p w14:paraId="5A9F96FD" w14:textId="77777777" w:rsidR="00883CEE" w:rsidRDefault="003838FF" w:rsidP="00D54903">
      <w:pPr>
        <w:pStyle w:val="Titlu2"/>
        <w:spacing w:line="360" w:lineRule="auto"/>
        <w:ind w:left="9"/>
      </w:pPr>
      <w:bookmarkStart w:id="22" w:name="_Anexa_3:_Instituții"/>
      <w:bookmarkStart w:id="23" w:name="_Toc194106520"/>
      <w:bookmarkEnd w:id="22"/>
      <w:r>
        <w:lastRenderedPageBreak/>
        <w:t>Annex</w:t>
      </w:r>
      <w:r w:rsidR="000D6A10">
        <w:t xml:space="preserve"> 3: </w:t>
      </w:r>
      <w:r>
        <w:t>Institutions that do not perform abortions on request</w:t>
      </w:r>
      <w:bookmarkEnd w:id="23"/>
      <w:r w:rsidR="000D6A10">
        <w:rPr>
          <w:color w:val="2E75B5"/>
          <w:u w:val="none" w:color="000000"/>
        </w:rPr>
        <w:t xml:space="preserve"> </w:t>
      </w:r>
      <w:r w:rsidR="000D6A10">
        <w:rPr>
          <w:u w:val="none" w:color="000000"/>
        </w:rPr>
        <w:t xml:space="preserve"> </w:t>
      </w:r>
    </w:p>
    <w:tbl>
      <w:tblPr>
        <w:tblStyle w:val="TableGrid"/>
        <w:tblW w:w="9023" w:type="dxa"/>
        <w:tblInd w:w="-82" w:type="dxa"/>
        <w:tblCellMar>
          <w:top w:w="21" w:type="dxa"/>
          <w:left w:w="134" w:type="dxa"/>
          <w:right w:w="53" w:type="dxa"/>
        </w:tblCellMar>
        <w:tblLook w:val="04A0" w:firstRow="1" w:lastRow="0" w:firstColumn="1" w:lastColumn="0" w:noHBand="0" w:noVBand="1"/>
      </w:tblPr>
      <w:tblGrid>
        <w:gridCol w:w="2253"/>
        <w:gridCol w:w="2257"/>
        <w:gridCol w:w="2257"/>
        <w:gridCol w:w="2256"/>
      </w:tblGrid>
      <w:tr w:rsidR="00883CEE" w14:paraId="5CD753E8" w14:textId="77777777">
        <w:trPr>
          <w:trHeight w:val="475"/>
        </w:trPr>
        <w:tc>
          <w:tcPr>
            <w:tcW w:w="2252" w:type="dxa"/>
            <w:tcBorders>
              <w:top w:val="single" w:sz="4" w:space="0" w:color="000000"/>
              <w:left w:val="single" w:sz="4" w:space="0" w:color="000000"/>
              <w:bottom w:val="single" w:sz="4" w:space="0" w:color="000000"/>
              <w:right w:val="nil"/>
            </w:tcBorders>
          </w:tcPr>
          <w:p w14:paraId="37705F1F" w14:textId="77777777" w:rsidR="00883CEE" w:rsidRDefault="00883CEE" w:rsidP="00D54903">
            <w:pPr>
              <w:spacing w:after="160" w:line="360" w:lineRule="auto"/>
              <w:ind w:left="0" w:right="0" w:firstLine="0"/>
              <w:jc w:val="left"/>
            </w:pPr>
          </w:p>
        </w:tc>
        <w:tc>
          <w:tcPr>
            <w:tcW w:w="4514" w:type="dxa"/>
            <w:gridSpan w:val="2"/>
            <w:tcBorders>
              <w:top w:val="single" w:sz="4" w:space="0" w:color="000000"/>
              <w:left w:val="nil"/>
              <w:bottom w:val="single" w:sz="4" w:space="0" w:color="000000"/>
              <w:right w:val="nil"/>
            </w:tcBorders>
          </w:tcPr>
          <w:p w14:paraId="6CFE01B9" w14:textId="77777777" w:rsidR="00883CEE" w:rsidRDefault="003838FF" w:rsidP="00D54903">
            <w:pPr>
              <w:spacing w:after="0" w:line="360" w:lineRule="auto"/>
              <w:ind w:left="0" w:right="59" w:firstLine="0"/>
              <w:jc w:val="center"/>
            </w:pPr>
            <w:r>
              <w:rPr>
                <w:b/>
              </w:rPr>
              <w:t>The situation of abortion on request</w:t>
            </w:r>
            <w:r w:rsidR="000D6A10">
              <w:rPr>
                <w:b/>
              </w:rPr>
              <w:t xml:space="preserve"> </w:t>
            </w:r>
            <w:r w:rsidR="000D6A10">
              <w:t xml:space="preserve"> </w:t>
            </w:r>
          </w:p>
        </w:tc>
        <w:tc>
          <w:tcPr>
            <w:tcW w:w="2256" w:type="dxa"/>
            <w:tcBorders>
              <w:top w:val="single" w:sz="4" w:space="0" w:color="000000"/>
              <w:left w:val="nil"/>
              <w:bottom w:val="single" w:sz="4" w:space="0" w:color="000000"/>
              <w:right w:val="single" w:sz="4" w:space="0" w:color="000000"/>
            </w:tcBorders>
          </w:tcPr>
          <w:p w14:paraId="679511C3" w14:textId="77777777" w:rsidR="00883CEE" w:rsidRDefault="000D6A10" w:rsidP="00D54903">
            <w:pPr>
              <w:spacing w:after="0" w:line="360" w:lineRule="auto"/>
              <w:ind w:left="0" w:right="0" w:firstLine="0"/>
              <w:jc w:val="left"/>
            </w:pPr>
            <w:r>
              <w:t xml:space="preserve"> </w:t>
            </w:r>
          </w:p>
        </w:tc>
      </w:tr>
      <w:tr w:rsidR="00883CEE" w14:paraId="358441E8" w14:textId="77777777">
        <w:trPr>
          <w:trHeight w:val="610"/>
        </w:trPr>
        <w:tc>
          <w:tcPr>
            <w:tcW w:w="2252" w:type="dxa"/>
            <w:tcBorders>
              <w:top w:val="single" w:sz="4" w:space="0" w:color="000000"/>
              <w:left w:val="single" w:sz="4" w:space="0" w:color="000000"/>
              <w:bottom w:val="single" w:sz="4" w:space="0" w:color="000000"/>
              <w:right w:val="single" w:sz="4" w:space="0" w:color="000000"/>
            </w:tcBorders>
          </w:tcPr>
          <w:p w14:paraId="4BBAE4F7" w14:textId="77777777" w:rsidR="00883CEE" w:rsidRDefault="000D6A10" w:rsidP="00D54903">
            <w:pPr>
              <w:spacing w:after="0" w:line="360" w:lineRule="auto"/>
              <w:ind w:left="128" w:right="0" w:firstLine="0"/>
              <w:jc w:val="center"/>
            </w:pPr>
            <w:r>
              <w:t xml:space="preserve">  </w:t>
            </w:r>
          </w:p>
        </w:tc>
        <w:tc>
          <w:tcPr>
            <w:tcW w:w="2257" w:type="dxa"/>
            <w:tcBorders>
              <w:top w:val="single" w:sz="4" w:space="0" w:color="000000"/>
              <w:left w:val="single" w:sz="4" w:space="0" w:color="000000"/>
              <w:bottom w:val="single" w:sz="4" w:space="0" w:color="000000"/>
              <w:right w:val="single" w:sz="4" w:space="0" w:color="000000"/>
            </w:tcBorders>
          </w:tcPr>
          <w:p w14:paraId="5BEEB0F8" w14:textId="77777777" w:rsidR="00883CEE" w:rsidRDefault="003838FF" w:rsidP="00D54903">
            <w:pPr>
              <w:spacing w:after="0" w:line="360" w:lineRule="auto"/>
              <w:ind w:left="0" w:right="54" w:firstLine="0"/>
              <w:jc w:val="center"/>
            </w:pPr>
            <w:r>
              <w:rPr>
                <w:b/>
              </w:rPr>
              <w:t>Number of hospitals</w:t>
            </w:r>
          </w:p>
        </w:tc>
        <w:tc>
          <w:tcPr>
            <w:tcW w:w="2257" w:type="dxa"/>
            <w:tcBorders>
              <w:top w:val="single" w:sz="4" w:space="0" w:color="000000"/>
              <w:left w:val="single" w:sz="4" w:space="0" w:color="000000"/>
              <w:bottom w:val="single" w:sz="4" w:space="0" w:color="000000"/>
              <w:right w:val="single" w:sz="4" w:space="0" w:color="000000"/>
            </w:tcBorders>
          </w:tcPr>
          <w:p w14:paraId="6F0800BE" w14:textId="77777777" w:rsidR="00883CEE" w:rsidRDefault="003838FF" w:rsidP="00D54903">
            <w:pPr>
              <w:spacing w:after="0" w:line="360" w:lineRule="auto"/>
              <w:ind w:left="0" w:right="54" w:firstLine="0"/>
              <w:jc w:val="center"/>
            </w:pPr>
            <w:r>
              <w:rPr>
                <w:b/>
              </w:rPr>
              <w:t>Number of districts</w:t>
            </w:r>
            <w:r w:rsidR="000D6A10">
              <w:rPr>
                <w:b/>
              </w:rPr>
              <w:t xml:space="preserve"> </w:t>
            </w:r>
            <w:r w:rsidR="000D6A10">
              <w:t xml:space="preserve"> </w:t>
            </w:r>
          </w:p>
        </w:tc>
        <w:tc>
          <w:tcPr>
            <w:tcW w:w="2256" w:type="dxa"/>
            <w:tcBorders>
              <w:top w:val="single" w:sz="4" w:space="0" w:color="000000"/>
              <w:left w:val="single" w:sz="4" w:space="0" w:color="000000"/>
              <w:bottom w:val="single" w:sz="4" w:space="0" w:color="000000"/>
              <w:right w:val="single" w:sz="4" w:space="0" w:color="000000"/>
            </w:tcBorders>
          </w:tcPr>
          <w:p w14:paraId="21117362" w14:textId="77777777" w:rsidR="00883CEE" w:rsidRDefault="003838FF" w:rsidP="00D54903">
            <w:pPr>
              <w:spacing w:after="0" w:line="360" w:lineRule="auto"/>
              <w:ind w:left="13" w:right="0" w:firstLine="0"/>
              <w:jc w:val="center"/>
            </w:pPr>
            <w:r>
              <w:rPr>
                <w:b/>
              </w:rPr>
              <w:t>%</w:t>
            </w:r>
            <w:r w:rsidR="000D6A10">
              <w:rPr>
                <w:b/>
              </w:rPr>
              <w:t xml:space="preserve"> </w:t>
            </w:r>
            <w:r w:rsidR="000D6A10">
              <w:t xml:space="preserve"> </w:t>
            </w:r>
          </w:p>
        </w:tc>
      </w:tr>
      <w:tr w:rsidR="00883CEE" w14:paraId="143CB5C5" w14:textId="77777777">
        <w:trPr>
          <w:trHeight w:val="614"/>
        </w:trPr>
        <w:tc>
          <w:tcPr>
            <w:tcW w:w="2252" w:type="dxa"/>
            <w:tcBorders>
              <w:top w:val="single" w:sz="4" w:space="0" w:color="000000"/>
              <w:left w:val="single" w:sz="4" w:space="0" w:color="000000"/>
              <w:bottom w:val="single" w:sz="4" w:space="0" w:color="000000"/>
              <w:right w:val="single" w:sz="4" w:space="0" w:color="000000"/>
            </w:tcBorders>
          </w:tcPr>
          <w:p w14:paraId="2DE129D0" w14:textId="77777777" w:rsidR="00883CEE" w:rsidRDefault="003838FF" w:rsidP="00D54903">
            <w:pPr>
              <w:spacing w:after="0" w:line="360" w:lineRule="auto"/>
              <w:ind w:left="0" w:right="0" w:firstLine="0"/>
              <w:jc w:val="center"/>
            </w:pPr>
            <w:r>
              <w:rPr>
                <w:b/>
              </w:rPr>
              <w:t>Hospitals that do not perform abortions</w:t>
            </w:r>
            <w:r w:rsidR="000D6A10">
              <w:rPr>
                <w:b/>
              </w:rPr>
              <w:t xml:space="preserve"> </w:t>
            </w:r>
            <w:r w:rsidR="000D6A10">
              <w:t xml:space="preserve"> </w:t>
            </w:r>
          </w:p>
        </w:tc>
        <w:tc>
          <w:tcPr>
            <w:tcW w:w="2257" w:type="dxa"/>
            <w:tcBorders>
              <w:top w:val="single" w:sz="4" w:space="0" w:color="000000"/>
              <w:left w:val="single" w:sz="4" w:space="0" w:color="000000"/>
              <w:bottom w:val="single" w:sz="4" w:space="0" w:color="000000"/>
              <w:right w:val="single" w:sz="4" w:space="0" w:color="000000"/>
            </w:tcBorders>
          </w:tcPr>
          <w:p w14:paraId="320DE3CF" w14:textId="77777777" w:rsidR="00883CEE" w:rsidRDefault="000D6A10" w:rsidP="00D54903">
            <w:pPr>
              <w:spacing w:after="0" w:line="360" w:lineRule="auto"/>
              <w:ind w:left="0" w:right="43" w:firstLine="0"/>
              <w:jc w:val="center"/>
            </w:pPr>
            <w:r>
              <w:t xml:space="preserve">51  </w:t>
            </w:r>
          </w:p>
        </w:tc>
        <w:tc>
          <w:tcPr>
            <w:tcW w:w="2257" w:type="dxa"/>
            <w:tcBorders>
              <w:top w:val="single" w:sz="4" w:space="0" w:color="000000"/>
              <w:left w:val="single" w:sz="4" w:space="0" w:color="000000"/>
              <w:bottom w:val="single" w:sz="4" w:space="0" w:color="000000"/>
              <w:right w:val="single" w:sz="4" w:space="0" w:color="000000"/>
            </w:tcBorders>
          </w:tcPr>
          <w:p w14:paraId="59E94E78" w14:textId="77777777" w:rsidR="00883CEE" w:rsidRDefault="000D6A10" w:rsidP="00D54903">
            <w:pPr>
              <w:spacing w:after="0" w:line="360" w:lineRule="auto"/>
              <w:ind w:left="0" w:right="53" w:firstLine="0"/>
              <w:jc w:val="center"/>
            </w:pPr>
            <w:r>
              <w:t xml:space="preserve">29  </w:t>
            </w:r>
          </w:p>
        </w:tc>
        <w:tc>
          <w:tcPr>
            <w:tcW w:w="2256" w:type="dxa"/>
            <w:tcBorders>
              <w:top w:val="single" w:sz="4" w:space="0" w:color="000000"/>
              <w:left w:val="single" w:sz="4" w:space="0" w:color="000000"/>
              <w:bottom w:val="single" w:sz="4" w:space="0" w:color="000000"/>
              <w:right w:val="single" w:sz="4" w:space="0" w:color="000000"/>
            </w:tcBorders>
          </w:tcPr>
          <w:p w14:paraId="66743C5D" w14:textId="77777777" w:rsidR="00883CEE" w:rsidRDefault="000D6A10" w:rsidP="00D54903">
            <w:pPr>
              <w:spacing w:after="0" w:line="360" w:lineRule="auto"/>
              <w:ind w:left="0" w:right="45" w:firstLine="0"/>
              <w:jc w:val="center"/>
            </w:pPr>
            <w:r>
              <w:t xml:space="preserve">32.2%  </w:t>
            </w:r>
          </w:p>
        </w:tc>
      </w:tr>
      <w:tr w:rsidR="00883CEE" w14:paraId="19FF03C8" w14:textId="77777777">
        <w:trPr>
          <w:trHeight w:val="1205"/>
        </w:trPr>
        <w:tc>
          <w:tcPr>
            <w:tcW w:w="2252" w:type="dxa"/>
            <w:tcBorders>
              <w:top w:val="single" w:sz="4" w:space="0" w:color="000000"/>
              <w:left w:val="single" w:sz="4" w:space="0" w:color="000000"/>
              <w:bottom w:val="single" w:sz="4" w:space="0" w:color="000000"/>
              <w:right w:val="single" w:sz="4" w:space="0" w:color="000000"/>
            </w:tcBorders>
          </w:tcPr>
          <w:p w14:paraId="78161550" w14:textId="77777777" w:rsidR="00883CEE" w:rsidRPr="003838FF" w:rsidRDefault="003838FF" w:rsidP="00D54903">
            <w:pPr>
              <w:spacing w:after="0" w:line="360" w:lineRule="auto"/>
              <w:ind w:left="0" w:right="0" w:firstLine="0"/>
              <w:jc w:val="center"/>
              <w:rPr>
                <w:color w:val="auto"/>
                <w:szCs w:val="24"/>
              </w:rPr>
            </w:pPr>
            <w:r w:rsidRPr="003838FF">
              <w:rPr>
                <w:b/>
              </w:rPr>
              <w:t>Hospitals that do not perform abortions on request during religious holidays</w:t>
            </w:r>
          </w:p>
        </w:tc>
        <w:tc>
          <w:tcPr>
            <w:tcW w:w="2257" w:type="dxa"/>
            <w:tcBorders>
              <w:top w:val="single" w:sz="4" w:space="0" w:color="000000"/>
              <w:left w:val="single" w:sz="4" w:space="0" w:color="000000"/>
              <w:bottom w:val="single" w:sz="4" w:space="0" w:color="000000"/>
              <w:right w:val="single" w:sz="4" w:space="0" w:color="000000"/>
            </w:tcBorders>
          </w:tcPr>
          <w:p w14:paraId="023C9A99" w14:textId="77777777" w:rsidR="00883CEE" w:rsidRDefault="000D6A10" w:rsidP="00D54903">
            <w:pPr>
              <w:spacing w:after="0" w:line="360" w:lineRule="auto"/>
              <w:ind w:left="0" w:right="110" w:firstLine="0"/>
              <w:jc w:val="center"/>
            </w:pPr>
            <w:r>
              <w:t xml:space="preserve">36  </w:t>
            </w:r>
          </w:p>
        </w:tc>
        <w:tc>
          <w:tcPr>
            <w:tcW w:w="2257" w:type="dxa"/>
            <w:tcBorders>
              <w:top w:val="single" w:sz="4" w:space="0" w:color="000000"/>
              <w:left w:val="single" w:sz="4" w:space="0" w:color="000000"/>
              <w:bottom w:val="single" w:sz="4" w:space="0" w:color="000000"/>
              <w:right w:val="single" w:sz="4" w:space="0" w:color="000000"/>
            </w:tcBorders>
          </w:tcPr>
          <w:p w14:paraId="6A038EDC" w14:textId="77777777" w:rsidR="00883CEE" w:rsidRDefault="000D6A10" w:rsidP="00D54903">
            <w:pPr>
              <w:spacing w:after="0" w:line="360" w:lineRule="auto"/>
              <w:ind w:left="0" w:right="120" w:firstLine="0"/>
              <w:jc w:val="center"/>
            </w:pPr>
            <w:r>
              <w:t xml:space="preserve">19  </w:t>
            </w:r>
          </w:p>
        </w:tc>
        <w:tc>
          <w:tcPr>
            <w:tcW w:w="2256" w:type="dxa"/>
            <w:tcBorders>
              <w:top w:val="single" w:sz="4" w:space="0" w:color="000000"/>
              <w:left w:val="single" w:sz="4" w:space="0" w:color="000000"/>
              <w:bottom w:val="single" w:sz="4" w:space="0" w:color="000000"/>
              <w:right w:val="single" w:sz="4" w:space="0" w:color="000000"/>
            </w:tcBorders>
          </w:tcPr>
          <w:p w14:paraId="258C7F5E" w14:textId="77777777" w:rsidR="00883CEE" w:rsidRDefault="000D6A10" w:rsidP="00D54903">
            <w:pPr>
              <w:spacing w:after="0" w:line="360" w:lineRule="auto"/>
              <w:ind w:left="0" w:right="112" w:firstLine="0"/>
              <w:jc w:val="center"/>
            </w:pPr>
            <w:r>
              <w:t xml:space="preserve">22.7%  </w:t>
            </w:r>
          </w:p>
        </w:tc>
      </w:tr>
      <w:tr w:rsidR="00883CEE" w14:paraId="7C514737" w14:textId="77777777">
        <w:trPr>
          <w:trHeight w:val="912"/>
        </w:trPr>
        <w:tc>
          <w:tcPr>
            <w:tcW w:w="2252" w:type="dxa"/>
            <w:tcBorders>
              <w:top w:val="single" w:sz="4" w:space="0" w:color="000000"/>
              <w:left w:val="single" w:sz="4" w:space="0" w:color="000000"/>
              <w:bottom w:val="single" w:sz="4" w:space="0" w:color="000000"/>
              <w:right w:val="single" w:sz="4" w:space="0" w:color="000000"/>
            </w:tcBorders>
          </w:tcPr>
          <w:p w14:paraId="6740BFD5" w14:textId="77777777" w:rsidR="00883CEE" w:rsidRDefault="003838FF" w:rsidP="00D54903">
            <w:pPr>
              <w:spacing w:after="0" w:line="360" w:lineRule="auto"/>
              <w:ind w:left="249" w:right="255" w:hanging="43"/>
              <w:jc w:val="center"/>
            </w:pPr>
            <w:r>
              <w:rPr>
                <w:b/>
              </w:rPr>
              <w:t>Hospitals that perform abortions on request anytime</w:t>
            </w:r>
          </w:p>
        </w:tc>
        <w:tc>
          <w:tcPr>
            <w:tcW w:w="2257" w:type="dxa"/>
            <w:tcBorders>
              <w:top w:val="single" w:sz="4" w:space="0" w:color="000000"/>
              <w:left w:val="single" w:sz="4" w:space="0" w:color="000000"/>
              <w:bottom w:val="single" w:sz="4" w:space="0" w:color="000000"/>
              <w:right w:val="single" w:sz="4" w:space="0" w:color="000000"/>
            </w:tcBorders>
          </w:tcPr>
          <w:p w14:paraId="3A0C46B7" w14:textId="77777777" w:rsidR="00883CEE" w:rsidRDefault="000D6A10" w:rsidP="00D54903">
            <w:pPr>
              <w:spacing w:after="0" w:line="360" w:lineRule="auto"/>
              <w:ind w:left="0" w:right="110" w:firstLine="0"/>
              <w:jc w:val="center"/>
            </w:pPr>
            <w:r>
              <w:t xml:space="preserve">40  </w:t>
            </w:r>
          </w:p>
        </w:tc>
        <w:tc>
          <w:tcPr>
            <w:tcW w:w="2257" w:type="dxa"/>
            <w:tcBorders>
              <w:top w:val="single" w:sz="4" w:space="0" w:color="000000"/>
              <w:left w:val="single" w:sz="4" w:space="0" w:color="000000"/>
              <w:bottom w:val="single" w:sz="4" w:space="0" w:color="000000"/>
              <w:right w:val="single" w:sz="4" w:space="0" w:color="000000"/>
            </w:tcBorders>
          </w:tcPr>
          <w:p w14:paraId="0401A962" w14:textId="77777777" w:rsidR="00883CEE" w:rsidRDefault="000D6A10" w:rsidP="00D54903">
            <w:pPr>
              <w:spacing w:after="0" w:line="360" w:lineRule="auto"/>
              <w:ind w:left="0" w:right="120" w:firstLine="0"/>
              <w:jc w:val="center"/>
            </w:pPr>
            <w:r>
              <w:t xml:space="preserve">24  </w:t>
            </w:r>
          </w:p>
        </w:tc>
        <w:tc>
          <w:tcPr>
            <w:tcW w:w="2256" w:type="dxa"/>
            <w:tcBorders>
              <w:top w:val="single" w:sz="4" w:space="0" w:color="000000"/>
              <w:left w:val="single" w:sz="4" w:space="0" w:color="000000"/>
              <w:bottom w:val="single" w:sz="4" w:space="0" w:color="000000"/>
              <w:right w:val="single" w:sz="4" w:space="0" w:color="000000"/>
            </w:tcBorders>
          </w:tcPr>
          <w:p w14:paraId="4ECBD258" w14:textId="77777777" w:rsidR="00883CEE" w:rsidRDefault="000D6A10" w:rsidP="00D54903">
            <w:pPr>
              <w:spacing w:after="0" w:line="360" w:lineRule="auto"/>
              <w:ind w:left="0" w:right="112" w:firstLine="0"/>
              <w:jc w:val="center"/>
            </w:pPr>
            <w:r>
              <w:t xml:space="preserve">25.3%  </w:t>
            </w:r>
          </w:p>
        </w:tc>
      </w:tr>
    </w:tbl>
    <w:p w14:paraId="55261399" w14:textId="77777777" w:rsidR="00883CEE" w:rsidRDefault="00DE2011" w:rsidP="00D54903">
      <w:pPr>
        <w:spacing w:after="220" w:line="360" w:lineRule="auto"/>
        <w:ind w:left="9" w:right="164"/>
      </w:pPr>
      <w:r>
        <w:t>Retrieved</w:t>
      </w:r>
      <w:r w:rsidR="000D6A10">
        <w:t>:</w:t>
      </w:r>
      <w:r>
        <w:t xml:space="preserve"> </w:t>
      </w:r>
      <w:r w:rsidRPr="00DE2011">
        <w:rPr>
          <w:i/>
        </w:rPr>
        <w:t>FILIA Center</w:t>
      </w:r>
      <w:r>
        <w:t>:</w:t>
      </w:r>
      <w:r w:rsidR="000D6A10">
        <w:t xml:space="preserve"> </w:t>
      </w:r>
      <w:hyperlink r:id="rId16">
        <w:r w:rsidR="000D6A10">
          <w:rPr>
            <w:color w:val="0000FF"/>
            <w:u w:val="single" w:color="0000FF"/>
          </w:rPr>
          <w:t>https://centrulfilia.ro/avortu</w:t>
        </w:r>
      </w:hyperlink>
      <w:hyperlink r:id="rId17">
        <w:r w:rsidR="000D6A10">
          <w:rPr>
            <w:color w:val="0000FF"/>
            <w:u w:val="single" w:color="0000FF"/>
          </w:rPr>
          <w:t>l</w:t>
        </w:r>
      </w:hyperlink>
      <w:hyperlink r:id="rId18">
        <w:r w:rsidR="000D6A10">
          <w:rPr>
            <w:color w:val="0000FF"/>
            <w:u w:val="single" w:color="0000FF"/>
          </w:rPr>
          <w:t>-</w:t>
        </w:r>
      </w:hyperlink>
      <w:hyperlink r:id="rId19">
        <w:r w:rsidR="000D6A10">
          <w:rPr>
            <w:color w:val="0000FF"/>
            <w:u w:val="single" w:color="0000FF"/>
          </w:rPr>
          <w:t>u</w:t>
        </w:r>
      </w:hyperlink>
      <w:hyperlink r:id="rId20">
        <w:r w:rsidR="000D6A10">
          <w:rPr>
            <w:color w:val="0000FF"/>
            <w:u w:val="single" w:color="0000FF"/>
          </w:rPr>
          <w:t>n</w:t>
        </w:r>
      </w:hyperlink>
      <w:hyperlink r:id="rId21">
        <w:r w:rsidR="000D6A10">
          <w:rPr>
            <w:color w:val="0000FF"/>
            <w:u w:val="single" w:color="0000FF"/>
          </w:rPr>
          <w:t>-</w:t>
        </w:r>
      </w:hyperlink>
      <w:hyperlink r:id="rId22">
        <w:r w:rsidR="000D6A10">
          <w:rPr>
            <w:color w:val="0000FF"/>
            <w:u w:val="single" w:color="0000FF"/>
          </w:rPr>
          <w:t>drep</w:t>
        </w:r>
      </w:hyperlink>
      <w:hyperlink r:id="rId23">
        <w:r w:rsidR="000D6A10">
          <w:rPr>
            <w:color w:val="0000FF"/>
            <w:u w:val="single" w:color="0000FF"/>
          </w:rPr>
          <w:t>t</w:t>
        </w:r>
      </w:hyperlink>
      <w:hyperlink r:id="rId24">
        <w:r w:rsidR="000D6A10">
          <w:rPr>
            <w:color w:val="0000FF"/>
            <w:u w:val="single" w:color="0000FF"/>
          </w:rPr>
          <w:t>-</w:t>
        </w:r>
      </w:hyperlink>
      <w:hyperlink r:id="rId25">
        <w:r w:rsidR="000D6A10">
          <w:rPr>
            <w:color w:val="0000FF"/>
            <w:u w:val="single" w:color="0000FF"/>
          </w:rPr>
          <w:t>legifera</w:t>
        </w:r>
      </w:hyperlink>
      <w:hyperlink r:id="rId26">
        <w:r w:rsidR="000D6A10">
          <w:rPr>
            <w:color w:val="0000FF"/>
            <w:u w:val="single" w:color="0000FF"/>
          </w:rPr>
          <w:t>t</w:t>
        </w:r>
      </w:hyperlink>
      <w:hyperlink r:id="rId27">
        <w:r w:rsidR="000D6A10">
          <w:rPr>
            <w:color w:val="0000FF"/>
            <w:u w:val="single" w:color="0000FF"/>
          </w:rPr>
          <w:t>-</w:t>
        </w:r>
      </w:hyperlink>
      <w:hyperlink r:id="rId28">
        <w:r w:rsidR="000D6A10">
          <w:rPr>
            <w:color w:val="0000FF"/>
            <w:u w:val="single" w:color="0000FF"/>
          </w:rPr>
          <w:t>da</w:t>
        </w:r>
      </w:hyperlink>
      <w:hyperlink r:id="rId29">
        <w:r w:rsidR="000D6A10">
          <w:rPr>
            <w:color w:val="0000FF"/>
            <w:u w:val="single" w:color="0000FF"/>
          </w:rPr>
          <w:t>r</w:t>
        </w:r>
      </w:hyperlink>
      <w:hyperlink r:id="rId30">
        <w:r w:rsidR="000D6A10">
          <w:rPr>
            <w:color w:val="0000FF"/>
            <w:u w:val="single" w:color="0000FF"/>
          </w:rPr>
          <w:t>-</w:t>
        </w:r>
      </w:hyperlink>
      <w:hyperlink r:id="rId31">
        <w:r w:rsidR="000D6A10">
          <w:rPr>
            <w:color w:val="0000FF"/>
            <w:u w:val="single" w:color="0000FF"/>
          </w:rPr>
          <w:t>gre</w:t>
        </w:r>
      </w:hyperlink>
      <w:hyperlink r:id="rId32">
        <w:r w:rsidR="000D6A10">
          <w:rPr>
            <w:color w:val="0000FF"/>
            <w:u w:val="single" w:color="0000FF"/>
          </w:rPr>
          <w:t>u</w:t>
        </w:r>
      </w:hyperlink>
      <w:hyperlink r:id="rId33">
        <w:r w:rsidR="000D6A10">
          <w:rPr>
            <w:color w:val="0000FF"/>
            <w:u w:val="single" w:color="0000FF"/>
          </w:rPr>
          <w:t>-</w:t>
        </w:r>
      </w:hyperlink>
      <w:hyperlink r:id="rId34">
        <w:r w:rsidR="000D6A10">
          <w:rPr>
            <w:color w:val="0000FF"/>
            <w:u w:val="single" w:color="0000FF"/>
          </w:rPr>
          <w:t>d</w:t>
        </w:r>
      </w:hyperlink>
      <w:hyperlink r:id="rId35">
        <w:r w:rsidR="000D6A10">
          <w:rPr>
            <w:color w:val="0000FF"/>
            <w:u w:val="single" w:color="0000FF"/>
          </w:rPr>
          <w:t>e</w:t>
        </w:r>
      </w:hyperlink>
      <w:hyperlink r:id="rId36"/>
      <w:hyperlink r:id="rId37">
        <w:r w:rsidR="000D6A10">
          <w:rPr>
            <w:color w:val="0000FF"/>
            <w:u w:val="single" w:color="0000FF"/>
          </w:rPr>
          <w:t>accesa</w:t>
        </w:r>
      </w:hyperlink>
      <w:hyperlink r:id="rId38">
        <w:r w:rsidR="000D6A10">
          <w:rPr>
            <w:color w:val="0000FF"/>
            <w:u w:val="single" w:color="0000FF"/>
          </w:rPr>
          <w:t>ti</w:t>
        </w:r>
      </w:hyperlink>
      <w:hyperlink r:id="rId39">
        <w:r w:rsidR="000D6A10">
          <w:rPr>
            <w:color w:val="0000FF"/>
            <w:u w:val="single" w:color="0000FF"/>
          </w:rPr>
          <w:t>n</w:t>
        </w:r>
      </w:hyperlink>
      <w:hyperlink r:id="rId40">
        <w:r w:rsidR="000D6A10">
          <w:rPr>
            <w:color w:val="0000FF"/>
            <w:u w:val="single" w:color="0000FF"/>
          </w:rPr>
          <w:t>-</w:t>
        </w:r>
      </w:hyperlink>
      <w:hyperlink r:id="rId41">
        <w:r w:rsidR="000D6A10">
          <w:rPr>
            <w:color w:val="0000FF"/>
            <w:u w:val="single" w:color="0000FF"/>
          </w:rPr>
          <w:t>romani</w:t>
        </w:r>
      </w:hyperlink>
      <w:hyperlink r:id="rId42">
        <w:r w:rsidR="000D6A10">
          <w:rPr>
            <w:color w:val="0000FF"/>
            <w:u w:val="single" w:color="0000FF"/>
          </w:rPr>
          <w:t>a</w:t>
        </w:r>
      </w:hyperlink>
      <w:hyperlink r:id="rId43">
        <w:r w:rsidR="000D6A10">
          <w:rPr>
            <w:color w:val="0000FF"/>
            <w:u w:val="single" w:color="0000FF"/>
          </w:rPr>
          <w:t>-</w:t>
        </w:r>
      </w:hyperlink>
      <w:hyperlink r:id="rId44">
        <w:r w:rsidR="000D6A10">
          <w:rPr>
            <w:color w:val="0000FF"/>
            <w:u w:val="single" w:color="0000FF"/>
          </w:rPr>
          <w:t>anulu</w:t>
        </w:r>
      </w:hyperlink>
      <w:hyperlink r:id="rId45">
        <w:r w:rsidR="000D6A10">
          <w:rPr>
            <w:color w:val="0000FF"/>
            <w:u w:val="single" w:color="0000FF"/>
          </w:rPr>
          <w:t>i</w:t>
        </w:r>
      </w:hyperlink>
      <w:hyperlink r:id="rId46">
        <w:r w:rsidR="000D6A10">
          <w:rPr>
            <w:color w:val="0000FF"/>
            <w:u w:val="single" w:color="0000FF"/>
          </w:rPr>
          <w:t>-</w:t>
        </w:r>
      </w:hyperlink>
      <w:hyperlink r:id="rId47">
        <w:r w:rsidR="000D6A10">
          <w:rPr>
            <w:color w:val="0000FF"/>
            <w:u w:val="single" w:color="0000FF"/>
          </w:rPr>
          <w:t>2019</w:t>
        </w:r>
      </w:hyperlink>
      <w:hyperlink r:id="rId48">
        <w:r w:rsidR="000D6A10">
          <w:rPr>
            <w:color w:val="0000FF"/>
            <w:u w:val="single" w:color="0000FF"/>
          </w:rPr>
          <w:t>/</w:t>
        </w:r>
      </w:hyperlink>
      <w:hyperlink r:id="rId49">
        <w:r w:rsidR="000D6A10">
          <w:t xml:space="preserve"> </w:t>
        </w:r>
      </w:hyperlink>
      <w:hyperlink r:id="rId50">
        <w:r w:rsidR="000D6A10">
          <w:t>(</w:t>
        </w:r>
        <w:proofErr w:type="spellStart"/>
      </w:hyperlink>
      <w:r w:rsidR="000D6A10">
        <w:t>Bragă</w:t>
      </w:r>
      <w:proofErr w:type="spellEnd"/>
      <w:r w:rsidR="000D6A10">
        <w:t xml:space="preserve">, </w:t>
      </w:r>
      <w:proofErr w:type="spellStart"/>
      <w:r w:rsidR="000D6A10">
        <w:t>Avortul</w:t>
      </w:r>
      <w:proofErr w:type="spellEnd"/>
      <w:r w:rsidR="000D6A10">
        <w:t xml:space="preserve"> - un </w:t>
      </w:r>
      <w:proofErr w:type="spellStart"/>
      <w:r w:rsidR="000D6A10">
        <w:t>drept</w:t>
      </w:r>
      <w:proofErr w:type="spellEnd"/>
      <w:r w:rsidR="000D6A10">
        <w:t xml:space="preserve"> </w:t>
      </w:r>
      <w:proofErr w:type="spellStart"/>
      <w:r w:rsidR="000D6A10">
        <w:t>legiferat</w:t>
      </w:r>
      <w:proofErr w:type="spellEnd"/>
      <w:r w:rsidR="000D6A10">
        <w:t xml:space="preserve">, </w:t>
      </w:r>
      <w:proofErr w:type="spellStart"/>
      <w:r w:rsidR="000D6A10">
        <w:t>dar</w:t>
      </w:r>
      <w:proofErr w:type="spellEnd"/>
      <w:r w:rsidR="000D6A10">
        <w:t xml:space="preserve"> </w:t>
      </w:r>
      <w:proofErr w:type="spellStart"/>
      <w:r w:rsidR="000D6A10">
        <w:t>greu</w:t>
      </w:r>
      <w:proofErr w:type="spellEnd"/>
      <w:r w:rsidR="000D6A10">
        <w:t xml:space="preserve"> de </w:t>
      </w:r>
      <w:proofErr w:type="spellStart"/>
      <w:r w:rsidR="000D6A10">
        <w:t>accesat</w:t>
      </w:r>
      <w:proofErr w:type="spellEnd"/>
      <w:r w:rsidR="000D6A10">
        <w:t xml:space="preserve"> </w:t>
      </w:r>
      <w:proofErr w:type="spellStart"/>
      <w:r w:rsidR="000D6A10">
        <w:t>în</w:t>
      </w:r>
      <w:proofErr w:type="spellEnd"/>
      <w:r w:rsidR="000D6A10">
        <w:t xml:space="preserve"> </w:t>
      </w:r>
      <w:proofErr w:type="spellStart"/>
      <w:r w:rsidR="000D6A10">
        <w:t>România</w:t>
      </w:r>
      <w:proofErr w:type="spellEnd"/>
      <w:r w:rsidR="000D6A10">
        <w:t xml:space="preserve"> </w:t>
      </w:r>
      <w:proofErr w:type="spellStart"/>
      <w:r w:rsidR="000D6A10">
        <w:t>anului</w:t>
      </w:r>
      <w:proofErr w:type="spellEnd"/>
      <w:r w:rsidR="000D6A10">
        <w:t xml:space="preserve"> 2019?, 2019); </w:t>
      </w:r>
      <w:r>
        <w:t>accessed at:</w:t>
      </w:r>
      <w:r w:rsidR="000D6A10">
        <w:t xml:space="preserve"> 25.12.2023  </w:t>
      </w:r>
    </w:p>
    <w:p w14:paraId="30CAAFEC" w14:textId="77777777" w:rsidR="00883CEE" w:rsidRDefault="00406501" w:rsidP="00D54903">
      <w:pPr>
        <w:pStyle w:val="Titlu2"/>
        <w:spacing w:line="360" w:lineRule="auto"/>
        <w:ind w:left="9"/>
      </w:pPr>
      <w:bookmarkStart w:id="24" w:name="_Anexa_4:_Sexul"/>
      <w:bookmarkStart w:id="25" w:name="_Annex_4:_Sex"/>
      <w:bookmarkStart w:id="26" w:name="_Toc194106521"/>
      <w:bookmarkEnd w:id="24"/>
      <w:bookmarkEnd w:id="25"/>
      <w:r>
        <w:t>Annex</w:t>
      </w:r>
      <w:r w:rsidR="000D6A10">
        <w:t xml:space="preserve"> 4: </w:t>
      </w:r>
      <w:r>
        <w:t>Sex and age of the respondents</w:t>
      </w:r>
      <w:bookmarkEnd w:id="26"/>
      <w:r w:rsidR="000D6A10">
        <w:rPr>
          <w:u w:val="none" w:color="000000"/>
        </w:rPr>
        <w:t xml:space="preserve">  </w:t>
      </w:r>
    </w:p>
    <w:p w14:paraId="6ACBB451" w14:textId="77777777" w:rsidR="00883CEE" w:rsidRDefault="000D6A10" w:rsidP="00D54903">
      <w:pPr>
        <w:spacing w:after="0" w:line="360" w:lineRule="auto"/>
        <w:ind w:left="0" w:right="716" w:firstLine="0"/>
        <w:jc w:val="right"/>
      </w:pPr>
      <w:r>
        <w:rPr>
          <w:noProof/>
        </w:rPr>
        <w:drawing>
          <wp:inline distT="0" distB="0" distL="0" distR="0" wp14:anchorId="159D735D" wp14:editId="545F7EF1">
            <wp:extent cx="5264531" cy="1144270"/>
            <wp:effectExtent l="0" t="0" r="0" b="0"/>
            <wp:docPr id="3039" name="Picture 3039"/>
            <wp:cNvGraphicFramePr/>
            <a:graphic xmlns:a="http://schemas.openxmlformats.org/drawingml/2006/main">
              <a:graphicData uri="http://schemas.openxmlformats.org/drawingml/2006/picture">
                <pic:pic xmlns:pic="http://schemas.openxmlformats.org/drawingml/2006/picture">
                  <pic:nvPicPr>
                    <pic:cNvPr id="3039" name="Picture 3039"/>
                    <pic:cNvPicPr/>
                  </pic:nvPicPr>
                  <pic:blipFill>
                    <a:blip r:embed="rId51"/>
                    <a:stretch>
                      <a:fillRect/>
                    </a:stretch>
                  </pic:blipFill>
                  <pic:spPr>
                    <a:xfrm>
                      <a:off x="0" y="0"/>
                      <a:ext cx="5264531" cy="1144270"/>
                    </a:xfrm>
                    <a:prstGeom prst="rect">
                      <a:avLst/>
                    </a:prstGeom>
                  </pic:spPr>
                </pic:pic>
              </a:graphicData>
            </a:graphic>
          </wp:inline>
        </w:drawing>
      </w:r>
      <w:r>
        <w:t xml:space="preserve">  </w:t>
      </w:r>
      <w:r>
        <w:br w:type="page"/>
      </w:r>
    </w:p>
    <w:p w14:paraId="23D1817C" w14:textId="77777777" w:rsidR="00883CEE" w:rsidRDefault="000D6A10" w:rsidP="00D54903">
      <w:pPr>
        <w:spacing w:after="0" w:line="360" w:lineRule="auto"/>
        <w:ind w:left="9" w:right="0"/>
        <w:jc w:val="left"/>
      </w:pPr>
      <w:bookmarkStart w:id="27" w:name="_Anexa_5:_Vârsta"/>
      <w:bookmarkEnd w:id="27"/>
      <w:r>
        <w:lastRenderedPageBreak/>
        <w:t xml:space="preserve">                                           N      </w:t>
      </w:r>
      <w:r>
        <w:rPr>
          <w:noProof/>
        </w:rPr>
        <w:drawing>
          <wp:inline distT="0" distB="0" distL="0" distR="0" wp14:anchorId="6E95BA51" wp14:editId="01199C4E">
            <wp:extent cx="3519171" cy="8428355"/>
            <wp:effectExtent l="0" t="0" r="0" b="0"/>
            <wp:docPr id="3131" name="Picture 3131"/>
            <wp:cNvGraphicFramePr/>
            <a:graphic xmlns:a="http://schemas.openxmlformats.org/drawingml/2006/main">
              <a:graphicData uri="http://schemas.openxmlformats.org/drawingml/2006/picture">
                <pic:pic xmlns:pic="http://schemas.openxmlformats.org/drawingml/2006/picture">
                  <pic:nvPicPr>
                    <pic:cNvPr id="3131" name="Picture 3131"/>
                    <pic:cNvPicPr/>
                  </pic:nvPicPr>
                  <pic:blipFill>
                    <a:blip r:embed="rId52"/>
                    <a:stretch>
                      <a:fillRect/>
                    </a:stretch>
                  </pic:blipFill>
                  <pic:spPr>
                    <a:xfrm>
                      <a:off x="0" y="0"/>
                      <a:ext cx="3519171" cy="8428355"/>
                    </a:xfrm>
                    <a:prstGeom prst="rect">
                      <a:avLst/>
                    </a:prstGeom>
                  </pic:spPr>
                </pic:pic>
              </a:graphicData>
            </a:graphic>
          </wp:inline>
        </w:drawing>
      </w:r>
      <w:r>
        <w:t xml:space="preserve">  </w:t>
      </w:r>
    </w:p>
    <w:p w14:paraId="376147D7" w14:textId="77777777" w:rsidR="00883CEE" w:rsidRDefault="00406501" w:rsidP="00D54903">
      <w:pPr>
        <w:pStyle w:val="Titlu2"/>
        <w:spacing w:line="360" w:lineRule="auto"/>
        <w:ind w:left="9"/>
      </w:pPr>
      <w:bookmarkStart w:id="28" w:name="_Anexa_5:_Importanța"/>
      <w:bookmarkStart w:id="29" w:name="_Toc194106522"/>
      <w:bookmarkEnd w:id="28"/>
      <w:r>
        <w:lastRenderedPageBreak/>
        <w:t>Annex</w:t>
      </w:r>
      <w:r w:rsidR="000D6A10">
        <w:t xml:space="preserve"> 5: </w:t>
      </w:r>
      <w:r>
        <w:t>Important in life: Religion</w:t>
      </w:r>
      <w:bookmarkEnd w:id="29"/>
      <w:r w:rsidR="000D6A10">
        <w:rPr>
          <w:color w:val="2E75B5"/>
          <w:u w:val="none" w:color="000000"/>
        </w:rPr>
        <w:t xml:space="preserve"> </w:t>
      </w:r>
      <w:r w:rsidR="000D6A10">
        <w:rPr>
          <w:u w:val="none" w:color="000000"/>
        </w:rPr>
        <w:t xml:space="preserve"> </w:t>
      </w:r>
    </w:p>
    <w:p w14:paraId="2A0DDC1F" w14:textId="77777777" w:rsidR="00883CEE" w:rsidRDefault="000D6A10" w:rsidP="00D54903">
      <w:pPr>
        <w:spacing w:after="92" w:line="360" w:lineRule="auto"/>
        <w:ind w:left="0" w:right="692" w:firstLine="0"/>
        <w:jc w:val="right"/>
      </w:pPr>
      <w:r>
        <w:rPr>
          <w:noProof/>
        </w:rPr>
        <w:drawing>
          <wp:inline distT="0" distB="0" distL="0" distR="0" wp14:anchorId="4E8E1EF2" wp14:editId="3D46161D">
            <wp:extent cx="5286375" cy="1524000"/>
            <wp:effectExtent l="0" t="0" r="0" b="0"/>
            <wp:docPr id="3168" name="Picture 3168"/>
            <wp:cNvGraphicFramePr/>
            <a:graphic xmlns:a="http://schemas.openxmlformats.org/drawingml/2006/main">
              <a:graphicData uri="http://schemas.openxmlformats.org/drawingml/2006/picture">
                <pic:pic xmlns:pic="http://schemas.openxmlformats.org/drawingml/2006/picture">
                  <pic:nvPicPr>
                    <pic:cNvPr id="3168" name="Picture 3168"/>
                    <pic:cNvPicPr/>
                  </pic:nvPicPr>
                  <pic:blipFill>
                    <a:blip r:embed="rId53"/>
                    <a:stretch>
                      <a:fillRect/>
                    </a:stretch>
                  </pic:blipFill>
                  <pic:spPr>
                    <a:xfrm>
                      <a:off x="0" y="0"/>
                      <a:ext cx="5286375" cy="1524000"/>
                    </a:xfrm>
                    <a:prstGeom prst="rect">
                      <a:avLst/>
                    </a:prstGeom>
                  </pic:spPr>
                </pic:pic>
              </a:graphicData>
            </a:graphic>
          </wp:inline>
        </w:drawing>
      </w:r>
      <w:r>
        <w:t xml:space="preserve">  </w:t>
      </w:r>
    </w:p>
    <w:p w14:paraId="70C26301" w14:textId="77777777" w:rsidR="00883CEE" w:rsidRDefault="00F15886" w:rsidP="00D54903">
      <w:pPr>
        <w:pStyle w:val="Titlu2"/>
        <w:spacing w:line="360" w:lineRule="auto"/>
        <w:ind w:left="9"/>
      </w:pPr>
      <w:bookmarkStart w:id="30" w:name="_Annex_6:_Religious"/>
      <w:bookmarkStart w:id="31" w:name="_Toc194106523"/>
      <w:bookmarkEnd w:id="30"/>
      <w:r>
        <w:t>Annex</w:t>
      </w:r>
      <w:r w:rsidR="000D6A10">
        <w:t xml:space="preserve"> 6: </w:t>
      </w:r>
      <w:r>
        <w:t>Religious person</w:t>
      </w:r>
      <w:bookmarkEnd w:id="31"/>
      <w:r w:rsidR="000D6A10">
        <w:rPr>
          <w:color w:val="2E75B5"/>
          <w:u w:val="none" w:color="000000"/>
        </w:rPr>
        <w:t xml:space="preserve"> </w:t>
      </w:r>
      <w:r w:rsidR="000D6A10">
        <w:rPr>
          <w:u w:val="none" w:color="000000"/>
        </w:rPr>
        <w:t xml:space="preserve"> </w:t>
      </w:r>
    </w:p>
    <w:p w14:paraId="6C5D2415" w14:textId="77777777" w:rsidR="00883CEE" w:rsidRDefault="000D6A10" w:rsidP="00D54903">
      <w:pPr>
        <w:spacing w:after="121" w:line="360" w:lineRule="auto"/>
        <w:ind w:left="0" w:right="692" w:firstLine="0"/>
        <w:jc w:val="right"/>
      </w:pPr>
      <w:r>
        <w:rPr>
          <w:noProof/>
        </w:rPr>
        <w:drawing>
          <wp:inline distT="0" distB="0" distL="0" distR="0" wp14:anchorId="44CB2090" wp14:editId="3FAD1FD6">
            <wp:extent cx="5295900" cy="1362075"/>
            <wp:effectExtent l="0" t="0" r="0" b="0"/>
            <wp:docPr id="3170" name="Picture 3170"/>
            <wp:cNvGraphicFramePr/>
            <a:graphic xmlns:a="http://schemas.openxmlformats.org/drawingml/2006/main">
              <a:graphicData uri="http://schemas.openxmlformats.org/drawingml/2006/picture">
                <pic:pic xmlns:pic="http://schemas.openxmlformats.org/drawingml/2006/picture">
                  <pic:nvPicPr>
                    <pic:cNvPr id="3170" name="Picture 3170"/>
                    <pic:cNvPicPr/>
                  </pic:nvPicPr>
                  <pic:blipFill>
                    <a:blip r:embed="rId54"/>
                    <a:stretch>
                      <a:fillRect/>
                    </a:stretch>
                  </pic:blipFill>
                  <pic:spPr>
                    <a:xfrm>
                      <a:off x="0" y="0"/>
                      <a:ext cx="5295900" cy="1362075"/>
                    </a:xfrm>
                    <a:prstGeom prst="rect">
                      <a:avLst/>
                    </a:prstGeom>
                  </pic:spPr>
                </pic:pic>
              </a:graphicData>
            </a:graphic>
          </wp:inline>
        </w:drawing>
      </w:r>
      <w:r>
        <w:t xml:space="preserve">  </w:t>
      </w:r>
    </w:p>
    <w:p w14:paraId="4C3E2A3F" w14:textId="77777777" w:rsidR="00883CEE" w:rsidRDefault="00F15886" w:rsidP="00D54903">
      <w:pPr>
        <w:pStyle w:val="Titlu2"/>
        <w:spacing w:line="360" w:lineRule="auto"/>
        <w:ind w:left="9"/>
      </w:pPr>
      <w:bookmarkStart w:id="32" w:name="_Annex_7:_Confidence:"/>
      <w:bookmarkStart w:id="33" w:name="_Toc194106524"/>
      <w:bookmarkEnd w:id="32"/>
      <w:r>
        <w:t>Annex</w:t>
      </w:r>
      <w:r w:rsidR="000D6A10">
        <w:t xml:space="preserve"> 7: </w:t>
      </w:r>
      <w:r>
        <w:t>Confidence: Churches</w:t>
      </w:r>
      <w:bookmarkEnd w:id="33"/>
    </w:p>
    <w:p w14:paraId="07E78D07" w14:textId="77777777" w:rsidR="00883CEE" w:rsidRDefault="000D6A10" w:rsidP="00D54903">
      <w:pPr>
        <w:spacing w:after="101" w:line="360" w:lineRule="auto"/>
        <w:ind w:left="0" w:right="1220" w:firstLine="0"/>
        <w:jc w:val="right"/>
      </w:pPr>
      <w:r>
        <w:rPr>
          <w:noProof/>
        </w:rPr>
        <w:drawing>
          <wp:inline distT="0" distB="0" distL="0" distR="0" wp14:anchorId="6FAB2151" wp14:editId="132A12B2">
            <wp:extent cx="4962525" cy="1524000"/>
            <wp:effectExtent l="0" t="0" r="0" b="0"/>
            <wp:docPr id="3172" name="Picture 3172"/>
            <wp:cNvGraphicFramePr/>
            <a:graphic xmlns:a="http://schemas.openxmlformats.org/drawingml/2006/main">
              <a:graphicData uri="http://schemas.openxmlformats.org/drawingml/2006/picture">
                <pic:pic xmlns:pic="http://schemas.openxmlformats.org/drawingml/2006/picture">
                  <pic:nvPicPr>
                    <pic:cNvPr id="3172" name="Picture 3172"/>
                    <pic:cNvPicPr/>
                  </pic:nvPicPr>
                  <pic:blipFill>
                    <a:blip r:embed="rId55"/>
                    <a:stretch>
                      <a:fillRect/>
                    </a:stretch>
                  </pic:blipFill>
                  <pic:spPr>
                    <a:xfrm>
                      <a:off x="0" y="0"/>
                      <a:ext cx="4962525" cy="1524000"/>
                    </a:xfrm>
                    <a:prstGeom prst="rect">
                      <a:avLst/>
                    </a:prstGeom>
                  </pic:spPr>
                </pic:pic>
              </a:graphicData>
            </a:graphic>
          </wp:inline>
        </w:drawing>
      </w:r>
      <w:r>
        <w:rPr>
          <w:rFonts w:ascii="Calibri" w:eastAsia="Calibri" w:hAnsi="Calibri" w:cs="Calibri"/>
          <w:b/>
          <w:sz w:val="22"/>
        </w:rPr>
        <w:t xml:space="preserve"> </w:t>
      </w:r>
      <w:r>
        <w:t xml:space="preserve"> </w:t>
      </w:r>
    </w:p>
    <w:p w14:paraId="591A0CB9" w14:textId="77777777" w:rsidR="00883CEE" w:rsidRDefault="000D6A10" w:rsidP="00D54903">
      <w:pPr>
        <w:pStyle w:val="Titlu2"/>
        <w:spacing w:line="360" w:lineRule="auto"/>
        <w:ind w:left="9"/>
      </w:pPr>
      <w:bookmarkStart w:id="34" w:name="_Annex_8:_Justifiable:"/>
      <w:bookmarkStart w:id="35" w:name="_Toc194106525"/>
      <w:bookmarkEnd w:id="34"/>
      <w:r>
        <w:t>A</w:t>
      </w:r>
      <w:r w:rsidR="00F15886">
        <w:t>nnex</w:t>
      </w:r>
      <w:r>
        <w:t xml:space="preserve"> 8: </w:t>
      </w:r>
      <w:r w:rsidR="00F15886">
        <w:t>Justifiable: Abortion</w:t>
      </w:r>
      <w:bookmarkEnd w:id="35"/>
      <w:r>
        <w:rPr>
          <w:color w:val="2E75B5"/>
          <w:u w:val="none" w:color="000000"/>
        </w:rPr>
        <w:t xml:space="preserve"> </w:t>
      </w:r>
      <w:r>
        <w:rPr>
          <w:u w:val="none" w:color="000000"/>
        </w:rPr>
        <w:t xml:space="preserve"> </w:t>
      </w:r>
    </w:p>
    <w:p w14:paraId="57670479" w14:textId="77777777" w:rsidR="00883CEE" w:rsidRDefault="000D6A10" w:rsidP="00D54903">
      <w:pPr>
        <w:spacing w:after="64" w:line="360" w:lineRule="auto"/>
        <w:ind w:left="0" w:right="841" w:firstLine="0"/>
        <w:jc w:val="right"/>
      </w:pPr>
      <w:r>
        <w:rPr>
          <w:noProof/>
        </w:rPr>
        <w:drawing>
          <wp:inline distT="0" distB="0" distL="0" distR="0" wp14:anchorId="501BEA4A" wp14:editId="59F7F87D">
            <wp:extent cx="5191125" cy="2495550"/>
            <wp:effectExtent l="0" t="0" r="0" b="0"/>
            <wp:docPr id="3174" name="Picture 3174"/>
            <wp:cNvGraphicFramePr/>
            <a:graphic xmlns:a="http://schemas.openxmlformats.org/drawingml/2006/main">
              <a:graphicData uri="http://schemas.openxmlformats.org/drawingml/2006/picture">
                <pic:pic xmlns:pic="http://schemas.openxmlformats.org/drawingml/2006/picture">
                  <pic:nvPicPr>
                    <pic:cNvPr id="3174" name="Picture 3174"/>
                    <pic:cNvPicPr/>
                  </pic:nvPicPr>
                  <pic:blipFill>
                    <a:blip r:embed="rId56"/>
                    <a:stretch>
                      <a:fillRect/>
                    </a:stretch>
                  </pic:blipFill>
                  <pic:spPr>
                    <a:xfrm>
                      <a:off x="0" y="0"/>
                      <a:ext cx="5191125" cy="2495550"/>
                    </a:xfrm>
                    <a:prstGeom prst="rect">
                      <a:avLst/>
                    </a:prstGeom>
                  </pic:spPr>
                </pic:pic>
              </a:graphicData>
            </a:graphic>
          </wp:inline>
        </w:drawing>
      </w:r>
      <w:r>
        <w:t xml:space="preserve">  </w:t>
      </w:r>
    </w:p>
    <w:p w14:paraId="26238C0C" w14:textId="77777777" w:rsidR="00883CEE" w:rsidRDefault="000D6A10" w:rsidP="00D54903">
      <w:pPr>
        <w:spacing w:after="184" w:line="360" w:lineRule="auto"/>
        <w:ind w:left="14" w:right="0" w:firstLine="0"/>
        <w:jc w:val="left"/>
      </w:pPr>
      <w:r>
        <w:t xml:space="preserve">  </w:t>
      </w:r>
    </w:p>
    <w:p w14:paraId="3CC06607" w14:textId="77777777" w:rsidR="00883CEE" w:rsidRDefault="000D6A10" w:rsidP="00D54903">
      <w:pPr>
        <w:spacing w:after="0" w:line="360" w:lineRule="auto"/>
        <w:ind w:left="14" w:right="0" w:firstLine="0"/>
        <w:jc w:val="left"/>
      </w:pPr>
      <w:r>
        <w:lastRenderedPageBreak/>
        <w:t xml:space="preserve">  </w:t>
      </w:r>
    </w:p>
    <w:p w14:paraId="3C16E0D4" w14:textId="77777777" w:rsidR="00883CEE" w:rsidRDefault="00F15886" w:rsidP="00D54903">
      <w:pPr>
        <w:pStyle w:val="Titlu2"/>
        <w:spacing w:line="360" w:lineRule="auto"/>
        <w:ind w:left="9"/>
      </w:pPr>
      <w:bookmarkStart w:id="36" w:name="_Annex_9:_Men"/>
      <w:bookmarkStart w:id="37" w:name="_Toc194106526"/>
      <w:bookmarkEnd w:id="36"/>
      <w:r>
        <w:t>Annex</w:t>
      </w:r>
      <w:r w:rsidR="000D6A10">
        <w:t xml:space="preserve"> 9: </w:t>
      </w:r>
      <w:r>
        <w:t>Men make better political leaders than women do</w:t>
      </w:r>
      <w:bookmarkEnd w:id="37"/>
      <w:r w:rsidR="000D6A10">
        <w:rPr>
          <w:color w:val="2E75B5"/>
          <w:u w:val="none" w:color="000000"/>
        </w:rPr>
        <w:t xml:space="preserve"> </w:t>
      </w:r>
      <w:r w:rsidR="000D6A10">
        <w:rPr>
          <w:u w:val="none" w:color="000000"/>
        </w:rPr>
        <w:t xml:space="preserve"> </w:t>
      </w:r>
    </w:p>
    <w:p w14:paraId="54BBE707" w14:textId="77777777" w:rsidR="00883CEE" w:rsidRDefault="000D6A10" w:rsidP="00D54903">
      <w:pPr>
        <w:spacing w:after="141" w:line="360" w:lineRule="auto"/>
        <w:ind w:left="0" w:right="749" w:firstLine="0"/>
        <w:jc w:val="right"/>
      </w:pPr>
      <w:r>
        <w:rPr>
          <w:noProof/>
        </w:rPr>
        <w:drawing>
          <wp:inline distT="0" distB="0" distL="0" distR="0" wp14:anchorId="1904CAEC" wp14:editId="67E98EB5">
            <wp:extent cx="5248275" cy="1524000"/>
            <wp:effectExtent l="0" t="0" r="0" b="0"/>
            <wp:docPr id="3215" name="Picture 3215"/>
            <wp:cNvGraphicFramePr/>
            <a:graphic xmlns:a="http://schemas.openxmlformats.org/drawingml/2006/main">
              <a:graphicData uri="http://schemas.openxmlformats.org/drawingml/2006/picture">
                <pic:pic xmlns:pic="http://schemas.openxmlformats.org/drawingml/2006/picture">
                  <pic:nvPicPr>
                    <pic:cNvPr id="3215" name="Picture 3215"/>
                    <pic:cNvPicPr/>
                  </pic:nvPicPr>
                  <pic:blipFill>
                    <a:blip r:embed="rId57"/>
                    <a:stretch>
                      <a:fillRect/>
                    </a:stretch>
                  </pic:blipFill>
                  <pic:spPr>
                    <a:xfrm>
                      <a:off x="0" y="0"/>
                      <a:ext cx="5248275" cy="1524000"/>
                    </a:xfrm>
                    <a:prstGeom prst="rect">
                      <a:avLst/>
                    </a:prstGeom>
                  </pic:spPr>
                </pic:pic>
              </a:graphicData>
            </a:graphic>
          </wp:inline>
        </w:drawing>
      </w:r>
      <w:r>
        <w:t xml:space="preserve">  </w:t>
      </w:r>
    </w:p>
    <w:p w14:paraId="479AD25B" w14:textId="77777777" w:rsidR="00883CEE" w:rsidRDefault="003C725C" w:rsidP="00D54903">
      <w:pPr>
        <w:pStyle w:val="Titlu2"/>
        <w:spacing w:line="360" w:lineRule="auto"/>
        <w:ind w:left="9"/>
      </w:pPr>
      <w:bookmarkStart w:id="38" w:name="_Annex_10:_Men"/>
      <w:bookmarkStart w:id="39" w:name="_Toc194106527"/>
      <w:bookmarkEnd w:id="38"/>
      <w:r>
        <w:t>Annex 10: Men make better business executives than women do</w:t>
      </w:r>
      <w:bookmarkEnd w:id="39"/>
      <w:r w:rsidR="000D6A10">
        <w:rPr>
          <w:u w:val="none" w:color="000000"/>
        </w:rPr>
        <w:t xml:space="preserve"> </w:t>
      </w:r>
    </w:p>
    <w:p w14:paraId="1984CC98" w14:textId="77777777" w:rsidR="00883CEE" w:rsidRDefault="000D6A10" w:rsidP="00D54903">
      <w:pPr>
        <w:spacing w:after="48" w:line="360" w:lineRule="auto"/>
        <w:ind w:left="14" w:right="769" w:firstLine="69"/>
        <w:jc w:val="left"/>
      </w:pPr>
      <w:r>
        <w:rPr>
          <w:noProof/>
        </w:rPr>
        <w:drawing>
          <wp:inline distT="0" distB="0" distL="0" distR="0" wp14:anchorId="0614A0D5" wp14:editId="606AAE25">
            <wp:extent cx="5248275" cy="1524000"/>
            <wp:effectExtent l="0" t="0" r="0" b="0"/>
            <wp:docPr id="3217" name="Picture 3217"/>
            <wp:cNvGraphicFramePr/>
            <a:graphic xmlns:a="http://schemas.openxmlformats.org/drawingml/2006/main">
              <a:graphicData uri="http://schemas.openxmlformats.org/drawingml/2006/picture">
                <pic:pic xmlns:pic="http://schemas.openxmlformats.org/drawingml/2006/picture">
                  <pic:nvPicPr>
                    <pic:cNvPr id="3217" name="Picture 3217"/>
                    <pic:cNvPicPr/>
                  </pic:nvPicPr>
                  <pic:blipFill>
                    <a:blip r:embed="rId58"/>
                    <a:stretch>
                      <a:fillRect/>
                    </a:stretch>
                  </pic:blipFill>
                  <pic:spPr>
                    <a:xfrm>
                      <a:off x="0" y="0"/>
                      <a:ext cx="5248275" cy="1524000"/>
                    </a:xfrm>
                    <a:prstGeom prst="rect">
                      <a:avLst/>
                    </a:prstGeom>
                  </pic:spPr>
                </pic:pic>
              </a:graphicData>
            </a:graphic>
          </wp:inline>
        </w:drawing>
      </w:r>
      <w:r>
        <w:rPr>
          <w:rFonts w:ascii="Calibri" w:eastAsia="Calibri" w:hAnsi="Calibri" w:cs="Calibri"/>
          <w:sz w:val="22"/>
        </w:rPr>
        <w:t xml:space="preserve"> </w:t>
      </w:r>
      <w:r>
        <w:t xml:space="preserve"> </w:t>
      </w:r>
      <w:r>
        <w:rPr>
          <w:color w:val="2E75B5"/>
        </w:rPr>
        <w:t xml:space="preserve"> </w:t>
      </w:r>
      <w:r>
        <w:t xml:space="preserve"> </w:t>
      </w:r>
    </w:p>
    <w:p w14:paraId="16A9AD67" w14:textId="77777777" w:rsidR="00883CEE" w:rsidRDefault="003C725C" w:rsidP="00D54903">
      <w:pPr>
        <w:pStyle w:val="Titlu2"/>
        <w:spacing w:line="360" w:lineRule="auto"/>
        <w:ind w:left="9"/>
      </w:pPr>
      <w:bookmarkStart w:id="40" w:name="_Annex_11:_Relationship"/>
      <w:bookmarkStart w:id="41" w:name="_Toc194106528"/>
      <w:bookmarkEnd w:id="40"/>
      <w:r>
        <w:t>Annex</w:t>
      </w:r>
      <w:r w:rsidR="000D6A10">
        <w:t xml:space="preserve"> 11: </w:t>
      </w:r>
      <w:r>
        <w:t>Relationship between the sex of the respondents and religion</w:t>
      </w:r>
      <w:bookmarkEnd w:id="41"/>
      <w:r w:rsidR="000D6A10">
        <w:rPr>
          <w:color w:val="2E75B5"/>
          <w:u w:val="none" w:color="000000"/>
        </w:rPr>
        <w:t xml:space="preserve">  </w:t>
      </w:r>
      <w:r w:rsidR="000D6A10">
        <w:rPr>
          <w:u w:val="none" w:color="000000"/>
        </w:rPr>
        <w:t xml:space="preserve"> </w:t>
      </w:r>
    </w:p>
    <w:p w14:paraId="066DF527" w14:textId="77777777" w:rsidR="00883CEE" w:rsidRDefault="000D6A10" w:rsidP="00D54903">
      <w:pPr>
        <w:spacing w:after="121" w:line="360" w:lineRule="auto"/>
        <w:ind w:left="0" w:right="0" w:firstLine="0"/>
        <w:jc w:val="right"/>
      </w:pPr>
      <w:r>
        <w:rPr>
          <w:noProof/>
        </w:rPr>
        <w:drawing>
          <wp:inline distT="0" distB="0" distL="0" distR="0" wp14:anchorId="77A7A611" wp14:editId="759AD834">
            <wp:extent cx="5731510" cy="899160"/>
            <wp:effectExtent l="0" t="0" r="0" b="0"/>
            <wp:docPr id="3219" name="Picture 3219"/>
            <wp:cNvGraphicFramePr/>
            <a:graphic xmlns:a="http://schemas.openxmlformats.org/drawingml/2006/main">
              <a:graphicData uri="http://schemas.openxmlformats.org/drawingml/2006/picture">
                <pic:pic xmlns:pic="http://schemas.openxmlformats.org/drawingml/2006/picture">
                  <pic:nvPicPr>
                    <pic:cNvPr id="3219" name="Picture 3219"/>
                    <pic:cNvPicPr/>
                  </pic:nvPicPr>
                  <pic:blipFill>
                    <a:blip r:embed="rId59"/>
                    <a:stretch>
                      <a:fillRect/>
                    </a:stretch>
                  </pic:blipFill>
                  <pic:spPr>
                    <a:xfrm>
                      <a:off x="0" y="0"/>
                      <a:ext cx="5731510" cy="899160"/>
                    </a:xfrm>
                    <a:prstGeom prst="rect">
                      <a:avLst/>
                    </a:prstGeom>
                  </pic:spPr>
                </pic:pic>
              </a:graphicData>
            </a:graphic>
          </wp:inline>
        </w:drawing>
      </w:r>
      <w:r>
        <w:t xml:space="preserve">  </w:t>
      </w:r>
    </w:p>
    <w:p w14:paraId="43629D81" w14:textId="77777777" w:rsidR="00883CEE" w:rsidRDefault="003C725C" w:rsidP="00D54903">
      <w:pPr>
        <w:pStyle w:val="Titlu2"/>
        <w:spacing w:line="360" w:lineRule="auto"/>
        <w:ind w:left="9"/>
      </w:pPr>
      <w:bookmarkStart w:id="42" w:name="_Annex_12:_Relationship"/>
      <w:bookmarkStart w:id="43" w:name="_Toc194106529"/>
      <w:bookmarkEnd w:id="42"/>
      <w:r>
        <w:t>Annex</w:t>
      </w:r>
      <w:r w:rsidR="000D6A10">
        <w:t xml:space="preserve"> 12: </w:t>
      </w:r>
      <w:r>
        <w:t>Relationship between the sex of the respondents and the degree of religiosity</w:t>
      </w:r>
      <w:bookmarkEnd w:id="43"/>
      <w:r w:rsidR="000D6A10">
        <w:rPr>
          <w:color w:val="2E75B5"/>
          <w:u w:val="none" w:color="000000"/>
        </w:rPr>
        <w:t xml:space="preserve"> </w:t>
      </w:r>
      <w:r w:rsidR="000D6A10">
        <w:rPr>
          <w:u w:val="none" w:color="000000"/>
        </w:rPr>
        <w:t xml:space="preserve"> </w:t>
      </w:r>
    </w:p>
    <w:p w14:paraId="39412A84" w14:textId="77777777" w:rsidR="00883CEE" w:rsidRDefault="000D6A10" w:rsidP="00D54903">
      <w:pPr>
        <w:spacing w:after="136" w:line="360" w:lineRule="auto"/>
        <w:ind w:left="0" w:right="663" w:firstLine="0"/>
        <w:jc w:val="right"/>
      </w:pPr>
      <w:r>
        <w:rPr>
          <w:noProof/>
        </w:rPr>
        <w:drawing>
          <wp:inline distT="0" distB="0" distL="0" distR="0" wp14:anchorId="506530CF" wp14:editId="550E6105">
            <wp:extent cx="5314950" cy="1047750"/>
            <wp:effectExtent l="0" t="0" r="0" b="0"/>
            <wp:docPr id="3221" name="Picture 3221"/>
            <wp:cNvGraphicFramePr/>
            <a:graphic xmlns:a="http://schemas.openxmlformats.org/drawingml/2006/main">
              <a:graphicData uri="http://schemas.openxmlformats.org/drawingml/2006/picture">
                <pic:pic xmlns:pic="http://schemas.openxmlformats.org/drawingml/2006/picture">
                  <pic:nvPicPr>
                    <pic:cNvPr id="3221" name="Picture 3221"/>
                    <pic:cNvPicPr/>
                  </pic:nvPicPr>
                  <pic:blipFill>
                    <a:blip r:embed="rId60"/>
                    <a:stretch>
                      <a:fillRect/>
                    </a:stretch>
                  </pic:blipFill>
                  <pic:spPr>
                    <a:xfrm>
                      <a:off x="0" y="0"/>
                      <a:ext cx="5314950" cy="1047750"/>
                    </a:xfrm>
                    <a:prstGeom prst="rect">
                      <a:avLst/>
                    </a:prstGeom>
                  </pic:spPr>
                </pic:pic>
              </a:graphicData>
            </a:graphic>
          </wp:inline>
        </w:drawing>
      </w:r>
      <w:r>
        <w:t xml:space="preserve">  </w:t>
      </w:r>
    </w:p>
    <w:p w14:paraId="1408DCD4" w14:textId="77777777" w:rsidR="00883CEE" w:rsidRDefault="006B152D" w:rsidP="00D54903">
      <w:pPr>
        <w:pStyle w:val="Titlu2"/>
        <w:spacing w:line="360" w:lineRule="auto"/>
        <w:ind w:left="9"/>
      </w:pPr>
      <w:bookmarkStart w:id="44" w:name="_Annex_13:_Relationship"/>
      <w:bookmarkStart w:id="45" w:name="_Toc194106530"/>
      <w:bookmarkEnd w:id="44"/>
      <w:r>
        <w:t>Annex</w:t>
      </w:r>
      <w:r w:rsidR="000D6A10">
        <w:t xml:space="preserve"> 13: </w:t>
      </w:r>
      <w:r w:rsidR="003C725C">
        <w:t>Relationship between the sex of the respondents and the degree of confidence in churches</w:t>
      </w:r>
      <w:bookmarkEnd w:id="45"/>
      <w:r w:rsidR="000D6A10">
        <w:rPr>
          <w:color w:val="2E75B5"/>
          <w:u w:val="none" w:color="000000"/>
        </w:rPr>
        <w:t xml:space="preserve"> </w:t>
      </w:r>
      <w:r w:rsidR="000D6A10">
        <w:rPr>
          <w:u w:val="none" w:color="000000"/>
        </w:rPr>
        <w:t xml:space="preserve"> </w:t>
      </w:r>
    </w:p>
    <w:p w14:paraId="330C6072" w14:textId="77777777" w:rsidR="00883CEE" w:rsidRDefault="000D6A10" w:rsidP="00D54903">
      <w:pPr>
        <w:spacing w:after="0" w:line="360" w:lineRule="auto"/>
        <w:ind w:left="0" w:right="452" w:firstLine="0"/>
        <w:jc w:val="right"/>
      </w:pPr>
      <w:r>
        <w:rPr>
          <w:noProof/>
        </w:rPr>
        <w:drawing>
          <wp:inline distT="0" distB="0" distL="0" distR="0" wp14:anchorId="23ACE545" wp14:editId="3AE4437C">
            <wp:extent cx="5438775" cy="1047750"/>
            <wp:effectExtent l="0" t="0" r="0" b="0"/>
            <wp:docPr id="3223" name="Picture 3223"/>
            <wp:cNvGraphicFramePr/>
            <a:graphic xmlns:a="http://schemas.openxmlformats.org/drawingml/2006/main">
              <a:graphicData uri="http://schemas.openxmlformats.org/drawingml/2006/picture">
                <pic:pic xmlns:pic="http://schemas.openxmlformats.org/drawingml/2006/picture">
                  <pic:nvPicPr>
                    <pic:cNvPr id="3223" name="Picture 3223"/>
                    <pic:cNvPicPr/>
                  </pic:nvPicPr>
                  <pic:blipFill>
                    <a:blip r:embed="rId61"/>
                    <a:stretch>
                      <a:fillRect/>
                    </a:stretch>
                  </pic:blipFill>
                  <pic:spPr>
                    <a:xfrm>
                      <a:off x="0" y="0"/>
                      <a:ext cx="5438775" cy="1047750"/>
                    </a:xfrm>
                    <a:prstGeom prst="rect">
                      <a:avLst/>
                    </a:prstGeom>
                  </pic:spPr>
                </pic:pic>
              </a:graphicData>
            </a:graphic>
          </wp:inline>
        </w:drawing>
      </w:r>
      <w:r>
        <w:t xml:space="preserve">  </w:t>
      </w:r>
    </w:p>
    <w:p w14:paraId="7CDCCE6D" w14:textId="77777777" w:rsidR="00883CEE" w:rsidRDefault="006B152D" w:rsidP="00D54903">
      <w:pPr>
        <w:pStyle w:val="Titlu2"/>
        <w:spacing w:line="360" w:lineRule="auto"/>
        <w:ind w:left="9"/>
      </w:pPr>
      <w:bookmarkStart w:id="46" w:name="_Annex_14:_Relationship"/>
      <w:bookmarkStart w:id="47" w:name="_Toc194106531"/>
      <w:bookmarkEnd w:id="46"/>
      <w:r>
        <w:lastRenderedPageBreak/>
        <w:t>Annex</w:t>
      </w:r>
      <w:r w:rsidR="000D6A10">
        <w:t xml:space="preserve"> 14: </w:t>
      </w:r>
      <w:r>
        <w:t>Relationship between the sex of the respondents and the degree to which abortion is perceived as justified</w:t>
      </w:r>
      <w:bookmarkEnd w:id="47"/>
      <w:r w:rsidR="000D6A10">
        <w:rPr>
          <w:color w:val="2E75B5"/>
          <w:u w:val="none" w:color="000000"/>
        </w:rPr>
        <w:t xml:space="preserve"> </w:t>
      </w:r>
      <w:r w:rsidR="000D6A10">
        <w:rPr>
          <w:u w:val="none" w:color="000000"/>
        </w:rPr>
        <w:t xml:space="preserve"> </w:t>
      </w:r>
    </w:p>
    <w:p w14:paraId="3DE823B5" w14:textId="77777777" w:rsidR="00883CEE" w:rsidRDefault="000D6A10" w:rsidP="00D54903">
      <w:pPr>
        <w:spacing w:after="140" w:line="360" w:lineRule="auto"/>
        <w:ind w:left="0" w:right="0" w:firstLine="0"/>
        <w:jc w:val="right"/>
      </w:pPr>
      <w:r>
        <w:rPr>
          <w:noProof/>
        </w:rPr>
        <w:drawing>
          <wp:inline distT="0" distB="0" distL="0" distR="0" wp14:anchorId="61FDC775" wp14:editId="5FD9C46B">
            <wp:extent cx="5731510" cy="1296035"/>
            <wp:effectExtent l="0" t="0" r="0" b="0"/>
            <wp:docPr id="3270" name="Picture 3270"/>
            <wp:cNvGraphicFramePr/>
            <a:graphic xmlns:a="http://schemas.openxmlformats.org/drawingml/2006/main">
              <a:graphicData uri="http://schemas.openxmlformats.org/drawingml/2006/picture">
                <pic:pic xmlns:pic="http://schemas.openxmlformats.org/drawingml/2006/picture">
                  <pic:nvPicPr>
                    <pic:cNvPr id="3270" name="Picture 3270"/>
                    <pic:cNvPicPr/>
                  </pic:nvPicPr>
                  <pic:blipFill>
                    <a:blip r:embed="rId62"/>
                    <a:stretch>
                      <a:fillRect/>
                    </a:stretch>
                  </pic:blipFill>
                  <pic:spPr>
                    <a:xfrm>
                      <a:off x="0" y="0"/>
                      <a:ext cx="5731510" cy="1296035"/>
                    </a:xfrm>
                    <a:prstGeom prst="rect">
                      <a:avLst/>
                    </a:prstGeom>
                  </pic:spPr>
                </pic:pic>
              </a:graphicData>
            </a:graphic>
          </wp:inline>
        </w:drawing>
      </w:r>
      <w:r>
        <w:t xml:space="preserve">  </w:t>
      </w:r>
    </w:p>
    <w:p w14:paraId="0DAEB731" w14:textId="77777777" w:rsidR="00883CEE" w:rsidRDefault="006B152D" w:rsidP="00D54903">
      <w:pPr>
        <w:pStyle w:val="Titlu2"/>
        <w:spacing w:line="360" w:lineRule="auto"/>
        <w:ind w:left="9"/>
      </w:pPr>
      <w:bookmarkStart w:id="48" w:name="_Annex_15:_Relationship"/>
      <w:bookmarkStart w:id="49" w:name="_Toc194106532"/>
      <w:bookmarkEnd w:id="48"/>
      <w:r>
        <w:t>Annex</w:t>
      </w:r>
      <w:r w:rsidR="000D6A10">
        <w:t xml:space="preserve"> 15: </w:t>
      </w:r>
      <w:r>
        <w:t>Relationship between sex and men and women in business position</w:t>
      </w:r>
      <w:r>
        <w:rPr>
          <w:color w:val="2E75B5"/>
          <w:u w:val="none" w:color="000000"/>
        </w:rPr>
        <w:t>s</w:t>
      </w:r>
      <w:bookmarkEnd w:id="49"/>
      <w:r w:rsidR="000D6A10">
        <w:rPr>
          <w:u w:val="none" w:color="000000"/>
        </w:rPr>
        <w:t xml:space="preserve"> </w:t>
      </w:r>
    </w:p>
    <w:p w14:paraId="02B67D84" w14:textId="77777777" w:rsidR="00883CEE" w:rsidRDefault="000D6A10" w:rsidP="00D54903">
      <w:pPr>
        <w:spacing w:after="136" w:line="360" w:lineRule="auto"/>
        <w:ind w:left="0" w:right="452" w:firstLine="0"/>
        <w:jc w:val="right"/>
      </w:pPr>
      <w:r>
        <w:rPr>
          <w:noProof/>
        </w:rPr>
        <w:drawing>
          <wp:inline distT="0" distB="0" distL="0" distR="0" wp14:anchorId="405132CF" wp14:editId="0617054C">
            <wp:extent cx="5438775" cy="1047750"/>
            <wp:effectExtent l="0" t="0" r="0" b="0"/>
            <wp:docPr id="3272" name="Picture 3272"/>
            <wp:cNvGraphicFramePr/>
            <a:graphic xmlns:a="http://schemas.openxmlformats.org/drawingml/2006/main">
              <a:graphicData uri="http://schemas.openxmlformats.org/drawingml/2006/picture">
                <pic:pic xmlns:pic="http://schemas.openxmlformats.org/drawingml/2006/picture">
                  <pic:nvPicPr>
                    <pic:cNvPr id="3272" name="Picture 3272"/>
                    <pic:cNvPicPr/>
                  </pic:nvPicPr>
                  <pic:blipFill>
                    <a:blip r:embed="rId63"/>
                    <a:stretch>
                      <a:fillRect/>
                    </a:stretch>
                  </pic:blipFill>
                  <pic:spPr>
                    <a:xfrm>
                      <a:off x="0" y="0"/>
                      <a:ext cx="5438775" cy="1047750"/>
                    </a:xfrm>
                    <a:prstGeom prst="rect">
                      <a:avLst/>
                    </a:prstGeom>
                  </pic:spPr>
                </pic:pic>
              </a:graphicData>
            </a:graphic>
          </wp:inline>
        </w:drawing>
      </w:r>
      <w:r>
        <w:t xml:space="preserve">  </w:t>
      </w:r>
    </w:p>
    <w:p w14:paraId="2DF9D299" w14:textId="77777777" w:rsidR="00883CEE" w:rsidRDefault="006B152D" w:rsidP="00D54903">
      <w:pPr>
        <w:pStyle w:val="Titlu2"/>
        <w:spacing w:line="360" w:lineRule="auto"/>
        <w:ind w:left="9"/>
      </w:pPr>
      <w:bookmarkStart w:id="50" w:name="_Annex_16:_Relationship"/>
      <w:bookmarkStart w:id="51" w:name="_Toc194106533"/>
      <w:bookmarkEnd w:id="50"/>
      <w:r>
        <w:t>Annex</w:t>
      </w:r>
      <w:r w:rsidR="000D6A10">
        <w:t xml:space="preserve"> 16: </w:t>
      </w:r>
      <w:r>
        <w:t>Relationship between sex and men and women in political positions</w:t>
      </w:r>
      <w:bookmarkEnd w:id="51"/>
      <w:r w:rsidR="000D6A10">
        <w:rPr>
          <w:color w:val="2E75B5"/>
          <w:u w:val="none" w:color="000000"/>
        </w:rPr>
        <w:t xml:space="preserve"> </w:t>
      </w:r>
      <w:r w:rsidR="000D6A10">
        <w:rPr>
          <w:u w:val="none" w:color="000000"/>
        </w:rPr>
        <w:t xml:space="preserve"> </w:t>
      </w:r>
    </w:p>
    <w:p w14:paraId="6411006A" w14:textId="77777777" w:rsidR="00883CEE" w:rsidRDefault="000D6A10" w:rsidP="00D54903">
      <w:pPr>
        <w:spacing w:after="140" w:line="360" w:lineRule="auto"/>
        <w:ind w:left="0" w:right="452" w:firstLine="0"/>
        <w:jc w:val="right"/>
      </w:pPr>
      <w:r>
        <w:rPr>
          <w:noProof/>
        </w:rPr>
        <w:drawing>
          <wp:inline distT="0" distB="0" distL="0" distR="0" wp14:anchorId="3C32DCC6" wp14:editId="064C5932">
            <wp:extent cx="5438775" cy="1047750"/>
            <wp:effectExtent l="0" t="0" r="0" b="0"/>
            <wp:docPr id="3274" name="Picture 3274"/>
            <wp:cNvGraphicFramePr/>
            <a:graphic xmlns:a="http://schemas.openxmlformats.org/drawingml/2006/main">
              <a:graphicData uri="http://schemas.openxmlformats.org/drawingml/2006/picture">
                <pic:pic xmlns:pic="http://schemas.openxmlformats.org/drawingml/2006/picture">
                  <pic:nvPicPr>
                    <pic:cNvPr id="3274" name="Picture 3274"/>
                    <pic:cNvPicPr/>
                  </pic:nvPicPr>
                  <pic:blipFill>
                    <a:blip r:embed="rId64"/>
                    <a:stretch>
                      <a:fillRect/>
                    </a:stretch>
                  </pic:blipFill>
                  <pic:spPr>
                    <a:xfrm>
                      <a:off x="0" y="0"/>
                      <a:ext cx="5438775" cy="1047750"/>
                    </a:xfrm>
                    <a:prstGeom prst="rect">
                      <a:avLst/>
                    </a:prstGeom>
                  </pic:spPr>
                </pic:pic>
              </a:graphicData>
            </a:graphic>
          </wp:inline>
        </w:drawing>
      </w:r>
      <w:r>
        <w:t xml:space="preserve">  </w:t>
      </w:r>
    </w:p>
    <w:p w14:paraId="7B49C243" w14:textId="77777777" w:rsidR="00883CEE" w:rsidRDefault="00BA4715" w:rsidP="00D54903">
      <w:pPr>
        <w:pStyle w:val="Titlu2"/>
        <w:spacing w:line="360" w:lineRule="auto"/>
        <w:ind w:left="9"/>
      </w:pPr>
      <w:bookmarkStart w:id="52" w:name="_Annex_17:_Bivariate"/>
      <w:bookmarkStart w:id="53" w:name="_Toc194106534"/>
      <w:bookmarkEnd w:id="52"/>
      <w:r>
        <w:t>Annex</w:t>
      </w:r>
      <w:r w:rsidR="000D6A10">
        <w:t xml:space="preserve"> 17: </w:t>
      </w:r>
      <w:r>
        <w:t>Bivariate Analysis</w:t>
      </w:r>
      <w:bookmarkEnd w:id="53"/>
      <w:r w:rsidR="000D6A10">
        <w:rPr>
          <w:color w:val="2E75B5"/>
          <w:u w:val="none" w:color="000000"/>
        </w:rPr>
        <w:t xml:space="preserve"> </w:t>
      </w:r>
      <w:r w:rsidR="000D6A10">
        <w:rPr>
          <w:u w:val="none" w:color="000000"/>
        </w:rPr>
        <w:t xml:space="preserve"> </w:t>
      </w:r>
    </w:p>
    <w:p w14:paraId="57AE89C9" w14:textId="77777777" w:rsidR="00883CEE" w:rsidRDefault="000D6A10" w:rsidP="00D54903">
      <w:pPr>
        <w:spacing w:after="59" w:line="360" w:lineRule="auto"/>
        <w:ind w:left="0" w:right="0" w:firstLine="0"/>
        <w:jc w:val="right"/>
      </w:pPr>
      <w:r>
        <w:rPr>
          <w:noProof/>
        </w:rPr>
        <w:drawing>
          <wp:inline distT="0" distB="0" distL="0" distR="0" wp14:anchorId="3A068EA8" wp14:editId="289BA56A">
            <wp:extent cx="5731510" cy="2214880"/>
            <wp:effectExtent l="0" t="0" r="0" b="0"/>
            <wp:docPr id="3276" name="Picture 3276"/>
            <wp:cNvGraphicFramePr/>
            <a:graphic xmlns:a="http://schemas.openxmlformats.org/drawingml/2006/main">
              <a:graphicData uri="http://schemas.openxmlformats.org/drawingml/2006/picture">
                <pic:pic xmlns:pic="http://schemas.openxmlformats.org/drawingml/2006/picture">
                  <pic:nvPicPr>
                    <pic:cNvPr id="3276" name="Picture 3276"/>
                    <pic:cNvPicPr/>
                  </pic:nvPicPr>
                  <pic:blipFill>
                    <a:blip r:embed="rId65"/>
                    <a:stretch>
                      <a:fillRect/>
                    </a:stretch>
                  </pic:blipFill>
                  <pic:spPr>
                    <a:xfrm>
                      <a:off x="0" y="0"/>
                      <a:ext cx="5731510" cy="2214880"/>
                    </a:xfrm>
                    <a:prstGeom prst="rect">
                      <a:avLst/>
                    </a:prstGeom>
                  </pic:spPr>
                </pic:pic>
              </a:graphicData>
            </a:graphic>
          </wp:inline>
        </w:drawing>
      </w:r>
      <w:r>
        <w:t xml:space="preserve">  </w:t>
      </w:r>
    </w:p>
    <w:p w14:paraId="5DE8D130" w14:textId="77777777" w:rsidR="00883CEE" w:rsidRDefault="000D6A10" w:rsidP="00D54903">
      <w:pPr>
        <w:spacing w:after="179" w:line="360" w:lineRule="auto"/>
        <w:ind w:left="14" w:right="0" w:firstLine="0"/>
        <w:jc w:val="left"/>
      </w:pPr>
      <w:r>
        <w:t xml:space="preserve">  </w:t>
      </w:r>
    </w:p>
    <w:p w14:paraId="47AE113A" w14:textId="77777777" w:rsidR="00883CEE" w:rsidRDefault="000D6A10" w:rsidP="00D54903">
      <w:pPr>
        <w:spacing w:after="179" w:line="360" w:lineRule="auto"/>
        <w:ind w:left="14" w:right="0" w:firstLine="0"/>
        <w:jc w:val="left"/>
      </w:pPr>
      <w:r>
        <w:t xml:space="preserve">  </w:t>
      </w:r>
    </w:p>
    <w:p w14:paraId="7BD7C265" w14:textId="77777777" w:rsidR="00883CEE" w:rsidRDefault="000D6A10" w:rsidP="00D54903">
      <w:pPr>
        <w:spacing w:after="180" w:line="360" w:lineRule="auto"/>
        <w:ind w:left="14" w:right="0" w:firstLine="0"/>
        <w:jc w:val="left"/>
      </w:pPr>
      <w:r>
        <w:t xml:space="preserve">  </w:t>
      </w:r>
    </w:p>
    <w:p w14:paraId="1F49A537" w14:textId="77777777" w:rsidR="001F71B8" w:rsidRDefault="001F71B8" w:rsidP="00D54903">
      <w:pPr>
        <w:spacing w:after="179" w:line="360" w:lineRule="auto"/>
        <w:ind w:left="14" w:right="0" w:firstLine="0"/>
        <w:jc w:val="left"/>
      </w:pPr>
    </w:p>
    <w:p w14:paraId="6753E0A8" w14:textId="77777777" w:rsidR="00D54903" w:rsidRPr="00407FB2" w:rsidRDefault="00D54903" w:rsidP="00407FB2">
      <w:pPr>
        <w:pStyle w:val="Titlu1"/>
        <w:jc w:val="center"/>
        <w:rPr>
          <w:rStyle w:val="Robust"/>
          <w:b/>
        </w:rPr>
      </w:pPr>
      <w:bookmarkStart w:id="54" w:name="_Toc194106535"/>
      <w:r w:rsidRPr="00407FB2">
        <w:rPr>
          <w:rStyle w:val="Robust"/>
          <w:b/>
        </w:rPr>
        <w:lastRenderedPageBreak/>
        <w:t>BIBLIOGRAPHY</w:t>
      </w:r>
      <w:bookmarkEnd w:id="54"/>
    </w:p>
    <w:p w14:paraId="17DE7748" w14:textId="77777777" w:rsidR="00D54903" w:rsidRDefault="00D54903" w:rsidP="00D54903">
      <w:pPr>
        <w:spacing w:before="100" w:beforeAutospacing="1" w:after="100" w:afterAutospacing="1" w:line="360" w:lineRule="auto"/>
        <w:ind w:left="0" w:right="0" w:firstLine="0"/>
        <w:jc w:val="center"/>
        <w:rPr>
          <w:color w:val="auto"/>
        </w:rPr>
      </w:pPr>
    </w:p>
    <w:p w14:paraId="4C92CE5C" w14:textId="77777777" w:rsidR="00D54903" w:rsidRDefault="00D54903" w:rsidP="00D54903">
      <w:pPr>
        <w:spacing w:before="100" w:beforeAutospacing="1" w:after="100" w:afterAutospacing="1" w:line="360" w:lineRule="auto"/>
        <w:ind w:firstLine="720"/>
      </w:pPr>
      <w:r>
        <w:t xml:space="preserve">Anton, L. 2018. "Forgetting Pronatalism? Abortion Governance and Pro-life Discourses in Post-communist Romania." </w:t>
      </w:r>
      <w:r>
        <w:rPr>
          <w:rStyle w:val="Accentuat"/>
        </w:rPr>
        <w:t>ANTROPOLOGIA</w:t>
      </w:r>
      <w:r>
        <w:t xml:space="preserve"> 5 (2): 56-74. Accessed December 23, 2023. </w:t>
      </w:r>
      <w:hyperlink r:id="rId66" w:tgtFrame="_new" w:history="1">
        <w:r>
          <w:rPr>
            <w:rStyle w:val="Hyperlink"/>
          </w:rPr>
          <w:t>https://www.ledijournals.com/ojs/index.php/antropologia/article/view/1457</w:t>
        </w:r>
      </w:hyperlink>
      <w:r>
        <w:t>.</w:t>
      </w:r>
    </w:p>
    <w:p w14:paraId="37038B05" w14:textId="77777777" w:rsidR="00D54903" w:rsidRDefault="00D54903" w:rsidP="00D54903">
      <w:pPr>
        <w:spacing w:before="100" w:beforeAutospacing="1" w:after="100" w:afterAutospacing="1" w:line="360" w:lineRule="auto"/>
        <w:ind w:firstLine="720"/>
      </w:pPr>
      <w:r>
        <w:t xml:space="preserve">Apostol, N., and A. </w:t>
      </w:r>
      <w:proofErr w:type="spellStart"/>
      <w:r>
        <w:t>Iancu</w:t>
      </w:r>
      <w:proofErr w:type="spellEnd"/>
      <w:r>
        <w:t xml:space="preserve">. 2012. </w:t>
      </w:r>
      <w:proofErr w:type="spellStart"/>
      <w:r>
        <w:rPr>
          <w:rStyle w:val="Accentuat"/>
        </w:rPr>
        <w:t>Dreptul</w:t>
      </w:r>
      <w:proofErr w:type="spellEnd"/>
      <w:r>
        <w:rPr>
          <w:rStyle w:val="Accentuat"/>
        </w:rPr>
        <w:t xml:space="preserve"> la </w:t>
      </w:r>
      <w:proofErr w:type="spellStart"/>
      <w:r>
        <w:rPr>
          <w:rStyle w:val="Accentuat"/>
        </w:rPr>
        <w:t>avort</w:t>
      </w:r>
      <w:proofErr w:type="spellEnd"/>
      <w:r>
        <w:rPr>
          <w:rStyle w:val="Accentuat"/>
        </w:rPr>
        <w:t xml:space="preserve"> </w:t>
      </w:r>
      <w:proofErr w:type="spellStart"/>
      <w:r>
        <w:rPr>
          <w:rStyle w:val="Accentuat"/>
        </w:rPr>
        <w:t>și</w:t>
      </w:r>
      <w:proofErr w:type="spellEnd"/>
      <w:r>
        <w:rPr>
          <w:rStyle w:val="Accentuat"/>
        </w:rPr>
        <w:t xml:space="preserve"> </w:t>
      </w:r>
      <w:proofErr w:type="spellStart"/>
      <w:r>
        <w:rPr>
          <w:rStyle w:val="Accentuat"/>
        </w:rPr>
        <w:t>drepturi</w:t>
      </w:r>
      <w:proofErr w:type="spellEnd"/>
      <w:r>
        <w:rPr>
          <w:rStyle w:val="Accentuat"/>
        </w:rPr>
        <w:t xml:space="preserve"> reproductive </w:t>
      </w:r>
      <w:proofErr w:type="spellStart"/>
      <w:r>
        <w:rPr>
          <w:rStyle w:val="Accentuat"/>
        </w:rPr>
        <w:t>în</w:t>
      </w:r>
      <w:proofErr w:type="spellEnd"/>
      <w:r>
        <w:rPr>
          <w:rStyle w:val="Accentuat"/>
        </w:rPr>
        <w:t xml:space="preserve"> Europa </w:t>
      </w:r>
      <w:proofErr w:type="spellStart"/>
      <w:r>
        <w:rPr>
          <w:rStyle w:val="Accentuat"/>
        </w:rPr>
        <w:t>și</w:t>
      </w:r>
      <w:proofErr w:type="spellEnd"/>
      <w:r>
        <w:rPr>
          <w:rStyle w:val="Accentuat"/>
        </w:rPr>
        <w:t xml:space="preserve"> </w:t>
      </w:r>
      <w:proofErr w:type="spellStart"/>
      <w:r>
        <w:rPr>
          <w:rStyle w:val="Accentuat"/>
        </w:rPr>
        <w:t>România</w:t>
      </w:r>
      <w:proofErr w:type="spellEnd"/>
      <w:r>
        <w:t xml:space="preserve">. Bucharest, Romania: </w:t>
      </w:r>
      <w:proofErr w:type="spellStart"/>
      <w:r>
        <w:t>Centrul</w:t>
      </w:r>
      <w:proofErr w:type="spellEnd"/>
      <w:r>
        <w:t xml:space="preserve"> FILIA. Accessed December 1, 2023. </w:t>
      </w:r>
      <w:hyperlink r:id="rId67" w:tgtFrame="_new" w:history="1">
        <w:r>
          <w:rPr>
            <w:rStyle w:val="Hyperlink"/>
          </w:rPr>
          <w:t>https://centrulfilia.ro/new/wp-content/uploads/2019/06/Dreptul-la-avort-sidrepturireproductive-in-Europa-si-Romania.pdf</w:t>
        </w:r>
      </w:hyperlink>
      <w:r>
        <w:t>.</w:t>
      </w:r>
    </w:p>
    <w:p w14:paraId="1DF9125D" w14:textId="77777777" w:rsidR="00D54903" w:rsidRDefault="00D54903" w:rsidP="00D54903">
      <w:pPr>
        <w:spacing w:before="100" w:beforeAutospacing="1" w:after="100" w:afterAutospacing="1" w:line="360" w:lineRule="auto"/>
        <w:ind w:firstLine="720"/>
      </w:pPr>
      <w:proofErr w:type="spellStart"/>
      <w:r>
        <w:t>Băluță</w:t>
      </w:r>
      <w:proofErr w:type="spellEnd"/>
      <w:r>
        <w:t>, O. 2011. "</w:t>
      </w:r>
      <w:proofErr w:type="spellStart"/>
      <w:r>
        <w:t>Impactul</w:t>
      </w:r>
      <w:proofErr w:type="spellEnd"/>
      <w:r>
        <w:t xml:space="preserve"> </w:t>
      </w:r>
      <w:proofErr w:type="spellStart"/>
      <w:r>
        <w:t>crizei</w:t>
      </w:r>
      <w:proofErr w:type="spellEnd"/>
      <w:r>
        <w:t xml:space="preserve"> </w:t>
      </w:r>
      <w:proofErr w:type="spellStart"/>
      <w:r>
        <w:t>economice</w:t>
      </w:r>
      <w:proofErr w:type="spellEnd"/>
      <w:r>
        <w:t xml:space="preserve"> </w:t>
      </w:r>
      <w:proofErr w:type="spellStart"/>
      <w:r>
        <w:t>asupra</w:t>
      </w:r>
      <w:proofErr w:type="spellEnd"/>
      <w:r>
        <w:t xml:space="preserve"> </w:t>
      </w:r>
      <w:proofErr w:type="spellStart"/>
      <w:r>
        <w:t>femeilor</w:t>
      </w:r>
      <w:proofErr w:type="spellEnd"/>
      <w:r>
        <w:t xml:space="preserve">." In </w:t>
      </w:r>
      <w:proofErr w:type="spellStart"/>
      <w:r>
        <w:rPr>
          <w:rStyle w:val="Accentuat"/>
        </w:rPr>
        <w:t>Impactul</w:t>
      </w:r>
      <w:proofErr w:type="spellEnd"/>
      <w:r>
        <w:rPr>
          <w:rStyle w:val="Accentuat"/>
        </w:rPr>
        <w:t xml:space="preserve"> </w:t>
      </w:r>
      <w:proofErr w:type="spellStart"/>
      <w:r>
        <w:rPr>
          <w:rStyle w:val="Accentuat"/>
        </w:rPr>
        <w:t>crizei</w:t>
      </w:r>
      <w:proofErr w:type="spellEnd"/>
      <w:r>
        <w:rPr>
          <w:rStyle w:val="Accentuat"/>
        </w:rPr>
        <w:t xml:space="preserve"> </w:t>
      </w:r>
      <w:proofErr w:type="spellStart"/>
      <w:r>
        <w:rPr>
          <w:rStyle w:val="Accentuat"/>
        </w:rPr>
        <w:t>economice</w:t>
      </w:r>
      <w:proofErr w:type="spellEnd"/>
      <w:r>
        <w:rPr>
          <w:rStyle w:val="Accentuat"/>
        </w:rPr>
        <w:t xml:space="preserve"> </w:t>
      </w:r>
      <w:proofErr w:type="spellStart"/>
      <w:r>
        <w:rPr>
          <w:rStyle w:val="Accentuat"/>
        </w:rPr>
        <w:t>asupra</w:t>
      </w:r>
      <w:proofErr w:type="spellEnd"/>
      <w:r>
        <w:rPr>
          <w:rStyle w:val="Accentuat"/>
        </w:rPr>
        <w:t xml:space="preserve"> </w:t>
      </w:r>
      <w:proofErr w:type="spellStart"/>
      <w:r>
        <w:rPr>
          <w:rStyle w:val="Accentuat"/>
        </w:rPr>
        <w:t>femeilor</w:t>
      </w:r>
      <w:proofErr w:type="spellEnd"/>
      <w:r>
        <w:t xml:space="preserve">, edited by O. </w:t>
      </w:r>
      <w:proofErr w:type="spellStart"/>
      <w:r>
        <w:t>Băluță</w:t>
      </w:r>
      <w:proofErr w:type="spellEnd"/>
      <w:r>
        <w:t xml:space="preserve">, A. </w:t>
      </w:r>
      <w:proofErr w:type="spellStart"/>
      <w:r>
        <w:t>Bragă</w:t>
      </w:r>
      <w:proofErr w:type="spellEnd"/>
      <w:r>
        <w:t xml:space="preserve">, and A. </w:t>
      </w:r>
      <w:proofErr w:type="spellStart"/>
      <w:r>
        <w:t>Iancu</w:t>
      </w:r>
      <w:proofErr w:type="spellEnd"/>
      <w:r>
        <w:t>, 9-41, 78-98. Bucharest, Romania: Maiko.</w:t>
      </w:r>
    </w:p>
    <w:p w14:paraId="77424190" w14:textId="77777777" w:rsidR="00D54903" w:rsidRDefault="00D54903" w:rsidP="00D54903">
      <w:pPr>
        <w:spacing w:before="100" w:beforeAutospacing="1" w:after="100" w:afterAutospacing="1" w:line="360" w:lineRule="auto"/>
        <w:ind w:firstLine="720"/>
      </w:pPr>
      <w:proofErr w:type="spellStart"/>
      <w:r>
        <w:t>Bazele</w:t>
      </w:r>
      <w:proofErr w:type="spellEnd"/>
      <w:r>
        <w:t xml:space="preserve"> </w:t>
      </w:r>
      <w:proofErr w:type="spellStart"/>
      <w:r>
        <w:t>concepției</w:t>
      </w:r>
      <w:proofErr w:type="spellEnd"/>
      <w:r>
        <w:t xml:space="preserve"> </w:t>
      </w:r>
      <w:proofErr w:type="spellStart"/>
      <w:r>
        <w:t>sociale</w:t>
      </w:r>
      <w:proofErr w:type="spellEnd"/>
      <w:r>
        <w:t xml:space="preserve"> ale </w:t>
      </w:r>
      <w:proofErr w:type="spellStart"/>
      <w:r>
        <w:t>Bisericii</w:t>
      </w:r>
      <w:proofErr w:type="spellEnd"/>
      <w:r>
        <w:t xml:space="preserve"> </w:t>
      </w:r>
      <w:proofErr w:type="spellStart"/>
      <w:r>
        <w:t>Ortodoxe</w:t>
      </w:r>
      <w:proofErr w:type="spellEnd"/>
      <w:r>
        <w:t xml:space="preserve">: </w:t>
      </w:r>
      <w:proofErr w:type="spellStart"/>
      <w:r>
        <w:t>Extrase</w:t>
      </w:r>
      <w:proofErr w:type="spellEnd"/>
      <w:r>
        <w:t xml:space="preserve">. n.d. Bucharest, Romania. Accessed December 12, 2023. </w:t>
      </w:r>
      <w:hyperlink r:id="rId68" w:tgtFrame="_new" w:history="1">
        <w:r>
          <w:rPr>
            <w:rStyle w:val="Hyperlink"/>
          </w:rPr>
          <w:t>https://www.provitabucuresti.ro/docs/bioetica/bazeleconceptieisociale-bisericii-ortodoxe.pdf</w:t>
        </w:r>
      </w:hyperlink>
      <w:r>
        <w:t>.</w:t>
      </w:r>
    </w:p>
    <w:p w14:paraId="43DA31F7" w14:textId="77777777" w:rsidR="00D54903" w:rsidRDefault="00D54903" w:rsidP="00D54903">
      <w:pPr>
        <w:spacing w:before="100" w:beforeAutospacing="1" w:after="100" w:afterAutospacing="1" w:line="360" w:lineRule="auto"/>
        <w:ind w:firstLine="720"/>
      </w:pPr>
      <w:proofErr w:type="spellStart"/>
      <w:r>
        <w:t>Bragă</w:t>
      </w:r>
      <w:proofErr w:type="spellEnd"/>
      <w:r>
        <w:t>, A. 2018. "</w:t>
      </w:r>
      <w:proofErr w:type="spellStart"/>
      <w:r>
        <w:t>Sănătatea</w:t>
      </w:r>
      <w:proofErr w:type="spellEnd"/>
      <w:r>
        <w:t xml:space="preserve"> </w:t>
      </w:r>
      <w:proofErr w:type="spellStart"/>
      <w:r>
        <w:t>reproductivă</w:t>
      </w:r>
      <w:proofErr w:type="spellEnd"/>
      <w:r>
        <w:t xml:space="preserve"> </w:t>
      </w:r>
      <w:proofErr w:type="spellStart"/>
      <w:r>
        <w:t>și</w:t>
      </w:r>
      <w:proofErr w:type="spellEnd"/>
      <w:r>
        <w:t xml:space="preserve"> </w:t>
      </w:r>
      <w:proofErr w:type="spellStart"/>
      <w:r>
        <w:t>drepturi</w:t>
      </w:r>
      <w:proofErr w:type="spellEnd"/>
      <w:r>
        <w:t xml:space="preserve"> </w:t>
      </w:r>
      <w:proofErr w:type="spellStart"/>
      <w:r>
        <w:t>sexuale</w:t>
      </w:r>
      <w:proofErr w:type="spellEnd"/>
      <w:r>
        <w:t xml:space="preserve"> </w:t>
      </w:r>
      <w:proofErr w:type="spellStart"/>
      <w:r>
        <w:t>în</w:t>
      </w:r>
      <w:proofErr w:type="spellEnd"/>
      <w:r>
        <w:t xml:space="preserve"> </w:t>
      </w:r>
      <w:proofErr w:type="spellStart"/>
      <w:r>
        <w:t>România</w:t>
      </w:r>
      <w:proofErr w:type="spellEnd"/>
      <w:r>
        <w:t xml:space="preserve">." Accessed January 8, 2020. </w:t>
      </w:r>
      <w:hyperlink r:id="rId69" w:tgtFrame="_new" w:history="1">
        <w:r>
          <w:rPr>
            <w:rStyle w:val="Hyperlink"/>
          </w:rPr>
          <w:t>https://centrulfilia.ro/sanatate-reproductiva-si-drepturi-sexualeinromania/</w:t>
        </w:r>
      </w:hyperlink>
      <w:r>
        <w:t>.</w:t>
      </w:r>
    </w:p>
    <w:p w14:paraId="24BBA5ED" w14:textId="77777777" w:rsidR="00D54903" w:rsidRDefault="00D54903" w:rsidP="00D54903">
      <w:pPr>
        <w:spacing w:before="100" w:beforeAutospacing="1" w:after="100" w:afterAutospacing="1" w:line="360" w:lineRule="auto"/>
        <w:ind w:firstLine="720"/>
      </w:pPr>
      <w:proofErr w:type="spellStart"/>
      <w:r>
        <w:t>Bragă</w:t>
      </w:r>
      <w:proofErr w:type="spellEnd"/>
      <w:r>
        <w:t>, A. 2019. "</w:t>
      </w:r>
      <w:proofErr w:type="spellStart"/>
      <w:r>
        <w:t>Avortul</w:t>
      </w:r>
      <w:proofErr w:type="spellEnd"/>
      <w:r>
        <w:t xml:space="preserve"> - un </w:t>
      </w:r>
      <w:proofErr w:type="spellStart"/>
      <w:r>
        <w:t>drept</w:t>
      </w:r>
      <w:proofErr w:type="spellEnd"/>
      <w:r>
        <w:t xml:space="preserve"> </w:t>
      </w:r>
      <w:proofErr w:type="spellStart"/>
      <w:r>
        <w:t>legiferat</w:t>
      </w:r>
      <w:proofErr w:type="spellEnd"/>
      <w:r>
        <w:t xml:space="preserve">, </w:t>
      </w:r>
      <w:proofErr w:type="spellStart"/>
      <w:r>
        <w:t>dar</w:t>
      </w:r>
      <w:proofErr w:type="spellEnd"/>
      <w:r>
        <w:t xml:space="preserve"> </w:t>
      </w:r>
      <w:proofErr w:type="spellStart"/>
      <w:r>
        <w:t>greu</w:t>
      </w:r>
      <w:proofErr w:type="spellEnd"/>
      <w:r>
        <w:t xml:space="preserve"> de </w:t>
      </w:r>
      <w:proofErr w:type="spellStart"/>
      <w:r>
        <w:t>accesat</w:t>
      </w:r>
      <w:proofErr w:type="spellEnd"/>
      <w:r>
        <w:t xml:space="preserve"> </w:t>
      </w:r>
      <w:proofErr w:type="spellStart"/>
      <w:r>
        <w:t>în</w:t>
      </w:r>
      <w:proofErr w:type="spellEnd"/>
      <w:r>
        <w:t xml:space="preserve"> </w:t>
      </w:r>
      <w:proofErr w:type="spellStart"/>
      <w:r>
        <w:t>România</w:t>
      </w:r>
      <w:proofErr w:type="spellEnd"/>
      <w:r>
        <w:t xml:space="preserve"> </w:t>
      </w:r>
      <w:proofErr w:type="spellStart"/>
      <w:r>
        <w:t>anului</w:t>
      </w:r>
      <w:proofErr w:type="spellEnd"/>
      <w:r>
        <w:t xml:space="preserve"> 2019?" </w:t>
      </w:r>
      <w:proofErr w:type="spellStart"/>
      <w:r>
        <w:rPr>
          <w:rStyle w:val="Accentuat"/>
        </w:rPr>
        <w:t>Centrul</w:t>
      </w:r>
      <w:proofErr w:type="spellEnd"/>
      <w:r>
        <w:rPr>
          <w:rStyle w:val="Accentuat"/>
        </w:rPr>
        <w:t xml:space="preserve"> </w:t>
      </w:r>
      <w:proofErr w:type="spellStart"/>
      <w:r>
        <w:rPr>
          <w:rStyle w:val="Accentuat"/>
        </w:rPr>
        <w:t>Filia</w:t>
      </w:r>
      <w:proofErr w:type="spellEnd"/>
      <w:r>
        <w:t xml:space="preserve">. Accessed December 25, 2023. </w:t>
      </w:r>
      <w:hyperlink r:id="rId70" w:tgtFrame="_new" w:history="1">
        <w:r>
          <w:rPr>
            <w:rStyle w:val="Hyperlink"/>
          </w:rPr>
          <w:t>https://centrulfilia.ro/avortul-un-drept-legiferat-dar-greu-de-accesat-inromaniaanului-2019/</w:t>
        </w:r>
      </w:hyperlink>
      <w:r>
        <w:t>.</w:t>
      </w:r>
    </w:p>
    <w:p w14:paraId="4DD93CBB" w14:textId="77777777" w:rsidR="00D54903" w:rsidRDefault="00D54903" w:rsidP="00D54903">
      <w:pPr>
        <w:spacing w:before="100" w:beforeAutospacing="1" w:after="100" w:afterAutospacing="1" w:line="360" w:lineRule="auto"/>
        <w:ind w:firstLine="720"/>
      </w:pPr>
      <w:proofErr w:type="spellStart"/>
      <w:r>
        <w:t>Buletinul</w:t>
      </w:r>
      <w:proofErr w:type="spellEnd"/>
      <w:r>
        <w:t xml:space="preserve"> </w:t>
      </w:r>
      <w:proofErr w:type="spellStart"/>
      <w:r>
        <w:t>Oficial</w:t>
      </w:r>
      <w:proofErr w:type="spellEnd"/>
      <w:r>
        <w:t xml:space="preserve">. 1966. "DECRET Nr. 770 din 1 </w:t>
      </w:r>
      <w:proofErr w:type="spellStart"/>
      <w:r>
        <w:t>octombrie</w:t>
      </w:r>
      <w:proofErr w:type="spellEnd"/>
      <w:r>
        <w:t xml:space="preserve"> 1966 </w:t>
      </w:r>
      <w:proofErr w:type="spellStart"/>
      <w:r>
        <w:t>pentru</w:t>
      </w:r>
      <w:proofErr w:type="spellEnd"/>
      <w:r>
        <w:t xml:space="preserve"> </w:t>
      </w:r>
      <w:proofErr w:type="spellStart"/>
      <w:r>
        <w:t>reglementarea</w:t>
      </w:r>
      <w:proofErr w:type="spellEnd"/>
      <w:r>
        <w:t xml:space="preserve"> </w:t>
      </w:r>
      <w:proofErr w:type="spellStart"/>
      <w:r>
        <w:t>întreruperii</w:t>
      </w:r>
      <w:proofErr w:type="spellEnd"/>
      <w:r>
        <w:t xml:space="preserve"> </w:t>
      </w:r>
      <w:proofErr w:type="spellStart"/>
      <w:r>
        <w:t>cursului</w:t>
      </w:r>
      <w:proofErr w:type="spellEnd"/>
      <w:r>
        <w:t xml:space="preserve"> </w:t>
      </w:r>
      <w:proofErr w:type="spellStart"/>
      <w:r>
        <w:t>sarcinii</w:t>
      </w:r>
      <w:proofErr w:type="spellEnd"/>
      <w:r>
        <w:t xml:space="preserve">." Romania: </w:t>
      </w:r>
      <w:proofErr w:type="spellStart"/>
      <w:r>
        <w:t>Consiliul</w:t>
      </w:r>
      <w:proofErr w:type="spellEnd"/>
      <w:r>
        <w:t xml:space="preserve"> de Stat al </w:t>
      </w:r>
      <w:proofErr w:type="spellStart"/>
      <w:r>
        <w:t>Republicii</w:t>
      </w:r>
      <w:proofErr w:type="spellEnd"/>
      <w:r>
        <w:t xml:space="preserve"> </w:t>
      </w:r>
      <w:proofErr w:type="spellStart"/>
      <w:r>
        <w:t>Socialiste</w:t>
      </w:r>
      <w:proofErr w:type="spellEnd"/>
      <w:r>
        <w:t xml:space="preserve"> </w:t>
      </w:r>
      <w:proofErr w:type="spellStart"/>
      <w:r>
        <w:t>România</w:t>
      </w:r>
      <w:proofErr w:type="spellEnd"/>
      <w:r>
        <w:t xml:space="preserve">. Accessed December 20, 2023. </w:t>
      </w:r>
      <w:hyperlink r:id="rId71" w:tgtFrame="_new" w:history="1">
        <w:r>
          <w:rPr>
            <w:rStyle w:val="Hyperlink"/>
          </w:rPr>
          <w:t>http://legislatie.just.ro/Public/DetaliiDocumentAfis/177</w:t>
        </w:r>
      </w:hyperlink>
      <w:r>
        <w:t>.</w:t>
      </w:r>
    </w:p>
    <w:p w14:paraId="21FB9E4A" w14:textId="77777777" w:rsidR="00D54903" w:rsidRDefault="00D54903" w:rsidP="00D54903">
      <w:pPr>
        <w:spacing w:before="100" w:beforeAutospacing="1" w:after="100" w:afterAutospacing="1" w:line="360" w:lineRule="auto"/>
        <w:ind w:firstLine="720"/>
      </w:pPr>
      <w:proofErr w:type="spellStart"/>
      <w:r>
        <w:t>Codul</w:t>
      </w:r>
      <w:proofErr w:type="spellEnd"/>
      <w:r>
        <w:t xml:space="preserve"> penal - art. 201. 2009. "</w:t>
      </w:r>
      <w:proofErr w:type="spellStart"/>
      <w:r>
        <w:t>Codul</w:t>
      </w:r>
      <w:proofErr w:type="spellEnd"/>
      <w:r>
        <w:t xml:space="preserve"> penal." </w:t>
      </w:r>
      <w:proofErr w:type="spellStart"/>
      <w:r>
        <w:rPr>
          <w:rStyle w:val="Accentuat"/>
        </w:rPr>
        <w:t>Parlamentul</w:t>
      </w:r>
      <w:proofErr w:type="spellEnd"/>
      <w:r>
        <w:rPr>
          <w:rStyle w:val="Accentuat"/>
        </w:rPr>
        <w:t xml:space="preserve"> </w:t>
      </w:r>
      <w:proofErr w:type="spellStart"/>
      <w:r>
        <w:rPr>
          <w:rStyle w:val="Accentuat"/>
        </w:rPr>
        <w:t>României</w:t>
      </w:r>
      <w:proofErr w:type="spellEnd"/>
      <w:r>
        <w:t xml:space="preserve">. Accessed December 27, 2023. </w:t>
      </w:r>
      <w:hyperlink r:id="rId72" w:tgtFrame="_new" w:history="1">
        <w:r>
          <w:rPr>
            <w:rStyle w:val="Hyperlink"/>
          </w:rPr>
          <w:t>http://legislatie.just.ro/Public/DetaliiDocumentAfis/109855</w:t>
        </w:r>
      </w:hyperlink>
      <w:r>
        <w:t>.</w:t>
      </w:r>
    </w:p>
    <w:p w14:paraId="4CF433E1" w14:textId="77777777" w:rsidR="00D54903" w:rsidRDefault="00D54903" w:rsidP="00D54903">
      <w:pPr>
        <w:spacing w:before="100" w:beforeAutospacing="1" w:after="100" w:afterAutospacing="1" w:line="360" w:lineRule="auto"/>
        <w:ind w:firstLine="720"/>
      </w:pPr>
      <w:r>
        <w:t xml:space="preserve">DECRET Nr. 770 din 1 </w:t>
      </w:r>
      <w:proofErr w:type="spellStart"/>
      <w:r>
        <w:t>octombrie</w:t>
      </w:r>
      <w:proofErr w:type="spellEnd"/>
      <w:r>
        <w:t xml:space="preserve"> 1966. 1966. Accessed December 12, 2023. </w:t>
      </w:r>
      <w:hyperlink r:id="rId73" w:tgtFrame="_new" w:history="1">
        <w:r>
          <w:rPr>
            <w:rStyle w:val="Hyperlink"/>
          </w:rPr>
          <w:t>http://legislatie.just.ro/Public/DetaliiDocumentAfis/177</w:t>
        </w:r>
      </w:hyperlink>
      <w:r>
        <w:t>.</w:t>
      </w:r>
    </w:p>
    <w:p w14:paraId="4F772504" w14:textId="77777777" w:rsidR="00D54903" w:rsidRDefault="00D54903" w:rsidP="00D54903">
      <w:pPr>
        <w:spacing w:before="100" w:beforeAutospacing="1" w:after="100" w:afterAutospacing="1" w:line="360" w:lineRule="auto"/>
        <w:ind w:firstLine="720"/>
      </w:pPr>
      <w:proofErr w:type="spellStart"/>
      <w:r>
        <w:lastRenderedPageBreak/>
        <w:t>Dugulescu</w:t>
      </w:r>
      <w:proofErr w:type="spellEnd"/>
      <w:r>
        <w:t xml:space="preserve">, M., and S. </w:t>
      </w:r>
      <w:proofErr w:type="spellStart"/>
      <w:r>
        <w:t>Barbu</w:t>
      </w:r>
      <w:proofErr w:type="spellEnd"/>
      <w:r>
        <w:t xml:space="preserve">. 2012. </w:t>
      </w:r>
      <w:r>
        <w:rPr>
          <w:rStyle w:val="Accentuat"/>
        </w:rPr>
        <w:t xml:space="preserve">LEGE </w:t>
      </w:r>
      <w:proofErr w:type="spellStart"/>
      <w:r>
        <w:rPr>
          <w:rStyle w:val="Accentuat"/>
        </w:rPr>
        <w:t>privind</w:t>
      </w:r>
      <w:proofErr w:type="spellEnd"/>
      <w:r>
        <w:rPr>
          <w:rStyle w:val="Accentuat"/>
        </w:rPr>
        <w:t xml:space="preserve"> </w:t>
      </w:r>
      <w:proofErr w:type="spellStart"/>
      <w:r>
        <w:rPr>
          <w:rStyle w:val="Accentuat"/>
        </w:rPr>
        <w:t>înființarea</w:t>
      </w:r>
      <w:proofErr w:type="spellEnd"/>
      <w:r>
        <w:rPr>
          <w:rStyle w:val="Accentuat"/>
        </w:rPr>
        <w:t xml:space="preserve">, </w:t>
      </w:r>
      <w:proofErr w:type="spellStart"/>
      <w:r>
        <w:rPr>
          <w:rStyle w:val="Accentuat"/>
        </w:rPr>
        <w:t>funcționarea</w:t>
      </w:r>
      <w:proofErr w:type="spellEnd"/>
      <w:r>
        <w:rPr>
          <w:rStyle w:val="Accentuat"/>
        </w:rPr>
        <w:t xml:space="preserve"> </w:t>
      </w:r>
      <w:proofErr w:type="spellStart"/>
      <w:r>
        <w:rPr>
          <w:rStyle w:val="Accentuat"/>
        </w:rPr>
        <w:t>și</w:t>
      </w:r>
      <w:proofErr w:type="spellEnd"/>
      <w:r>
        <w:rPr>
          <w:rStyle w:val="Accentuat"/>
        </w:rPr>
        <w:t xml:space="preserve"> </w:t>
      </w:r>
      <w:proofErr w:type="spellStart"/>
      <w:r>
        <w:rPr>
          <w:rStyle w:val="Accentuat"/>
        </w:rPr>
        <w:t>organizarea</w:t>
      </w:r>
      <w:proofErr w:type="spellEnd"/>
      <w:r>
        <w:rPr>
          <w:rStyle w:val="Accentuat"/>
        </w:rPr>
        <w:t xml:space="preserve"> </w:t>
      </w:r>
      <w:proofErr w:type="spellStart"/>
      <w:r>
        <w:rPr>
          <w:rStyle w:val="Accentuat"/>
        </w:rPr>
        <w:t>cabinetelor</w:t>
      </w:r>
      <w:proofErr w:type="spellEnd"/>
      <w:r>
        <w:rPr>
          <w:rStyle w:val="Accentuat"/>
        </w:rPr>
        <w:t xml:space="preserve"> de </w:t>
      </w:r>
      <w:proofErr w:type="spellStart"/>
      <w:r>
        <w:rPr>
          <w:rStyle w:val="Accentuat"/>
        </w:rPr>
        <w:t>consiliere</w:t>
      </w:r>
      <w:proofErr w:type="spellEnd"/>
      <w:r>
        <w:rPr>
          <w:rStyle w:val="Accentuat"/>
        </w:rPr>
        <w:t xml:space="preserve"> </w:t>
      </w:r>
      <w:proofErr w:type="spellStart"/>
      <w:r>
        <w:rPr>
          <w:rStyle w:val="Accentuat"/>
        </w:rPr>
        <w:t>pentru</w:t>
      </w:r>
      <w:proofErr w:type="spellEnd"/>
      <w:r>
        <w:rPr>
          <w:rStyle w:val="Accentuat"/>
        </w:rPr>
        <w:t xml:space="preserve"> </w:t>
      </w:r>
      <w:proofErr w:type="spellStart"/>
      <w:r>
        <w:rPr>
          <w:rStyle w:val="Accentuat"/>
        </w:rPr>
        <w:t>criza</w:t>
      </w:r>
      <w:proofErr w:type="spellEnd"/>
      <w:r>
        <w:rPr>
          <w:rStyle w:val="Accentuat"/>
        </w:rPr>
        <w:t xml:space="preserve"> de </w:t>
      </w:r>
      <w:proofErr w:type="spellStart"/>
      <w:r>
        <w:rPr>
          <w:rStyle w:val="Accentuat"/>
        </w:rPr>
        <w:t>sarcină</w:t>
      </w:r>
      <w:proofErr w:type="spellEnd"/>
      <w:r>
        <w:t xml:space="preserve">. Romania: </w:t>
      </w:r>
      <w:proofErr w:type="spellStart"/>
      <w:r>
        <w:t>Parlamentul</w:t>
      </w:r>
      <w:proofErr w:type="spellEnd"/>
      <w:r>
        <w:t xml:space="preserve"> </w:t>
      </w:r>
      <w:proofErr w:type="spellStart"/>
      <w:r>
        <w:t>României</w:t>
      </w:r>
      <w:proofErr w:type="spellEnd"/>
      <w:r>
        <w:t xml:space="preserve"> (Camera </w:t>
      </w:r>
      <w:proofErr w:type="spellStart"/>
      <w:r>
        <w:t>Deputatilor</w:t>
      </w:r>
      <w:proofErr w:type="spellEnd"/>
      <w:r>
        <w:t xml:space="preserve"> </w:t>
      </w:r>
      <w:proofErr w:type="spellStart"/>
      <w:r>
        <w:t>și</w:t>
      </w:r>
      <w:proofErr w:type="spellEnd"/>
      <w:r>
        <w:t xml:space="preserve"> </w:t>
      </w:r>
      <w:proofErr w:type="spellStart"/>
      <w:r>
        <w:t>Senat</w:t>
      </w:r>
      <w:proofErr w:type="spellEnd"/>
      <w:r>
        <w:t>).</w:t>
      </w:r>
    </w:p>
    <w:p w14:paraId="28D3E1F9" w14:textId="77777777" w:rsidR="00D54903" w:rsidRDefault="00D54903" w:rsidP="00D54903">
      <w:pPr>
        <w:spacing w:before="100" w:beforeAutospacing="1" w:after="100" w:afterAutospacing="1" w:line="360" w:lineRule="auto"/>
        <w:ind w:firstLine="720"/>
      </w:pPr>
      <w:proofErr w:type="spellStart"/>
      <w:r>
        <w:t>Franț</w:t>
      </w:r>
      <w:proofErr w:type="spellEnd"/>
      <w:r>
        <w:t xml:space="preserve">, A. E. 2014. "Abortion and Theology - An Impossible Conciliation?" </w:t>
      </w:r>
      <w:r>
        <w:rPr>
          <w:rStyle w:val="Accentuat"/>
        </w:rPr>
        <w:t>Journal of Public Administration, Finance and Law</w:t>
      </w:r>
      <w:r>
        <w:t xml:space="preserve"> 6: 269-279. Accessed January 23, 2024. https://www.semanticscholar.org/paper/ABORTION-AND-THEOLOGY%E2%80%93-AN-IMPOSSIBLE-CONCILIATIONFran%C5%A3/6b087f0c73aca3d30f6a1858e8c255b29e0e4368.</w:t>
      </w:r>
    </w:p>
    <w:p w14:paraId="6390C6ED" w14:textId="77777777" w:rsidR="00D54903" w:rsidRDefault="00D54903" w:rsidP="00D54903">
      <w:pPr>
        <w:spacing w:before="100" w:beforeAutospacing="1" w:after="100" w:afterAutospacing="1" w:line="360" w:lineRule="auto"/>
        <w:ind w:firstLine="720"/>
      </w:pPr>
      <w:r>
        <w:t xml:space="preserve">How Sociologists View Social Problems: The Abortion Dilemma. n.d. </w:t>
      </w:r>
      <w:proofErr w:type="spellStart"/>
      <w:r>
        <w:rPr>
          <w:rStyle w:val="Accentuat"/>
        </w:rPr>
        <w:t>MySocLab</w:t>
      </w:r>
      <w:proofErr w:type="spellEnd"/>
      <w:r>
        <w:t xml:space="preserve">. Accessed December 26, 2023. </w:t>
      </w:r>
      <w:hyperlink r:id="rId74" w:tgtFrame="_new" w:history="1">
        <w:r>
          <w:rPr>
            <w:rStyle w:val="Hyperlink"/>
          </w:rPr>
          <w:t>http://faculty.collin.edu/lstern/HENSLIN-SOCIAL_PROB_CH1.pdf</w:t>
        </w:r>
      </w:hyperlink>
      <w:r>
        <w:t>.</w:t>
      </w:r>
    </w:p>
    <w:p w14:paraId="442C5826" w14:textId="77777777" w:rsidR="00D54903" w:rsidRDefault="00D54903" w:rsidP="00D54903">
      <w:pPr>
        <w:spacing w:before="100" w:beforeAutospacing="1" w:after="100" w:afterAutospacing="1" w:line="360" w:lineRule="auto"/>
        <w:ind w:firstLine="720"/>
      </w:pPr>
      <w:proofErr w:type="spellStart"/>
      <w:r>
        <w:t>Indicatori</w:t>
      </w:r>
      <w:proofErr w:type="spellEnd"/>
      <w:r>
        <w:t xml:space="preserve"> </w:t>
      </w:r>
      <w:proofErr w:type="spellStart"/>
      <w:r>
        <w:t>cantitativi</w:t>
      </w:r>
      <w:proofErr w:type="spellEnd"/>
      <w:r>
        <w:t xml:space="preserve"> </w:t>
      </w:r>
      <w:proofErr w:type="spellStart"/>
      <w:r>
        <w:t>legați</w:t>
      </w:r>
      <w:proofErr w:type="spellEnd"/>
      <w:r>
        <w:t xml:space="preserve"> de </w:t>
      </w:r>
      <w:proofErr w:type="spellStart"/>
      <w:r>
        <w:t>avort</w:t>
      </w:r>
      <w:proofErr w:type="spellEnd"/>
      <w:r>
        <w:t xml:space="preserve"> </w:t>
      </w:r>
      <w:proofErr w:type="spellStart"/>
      <w:r>
        <w:t>în</w:t>
      </w:r>
      <w:proofErr w:type="spellEnd"/>
      <w:r>
        <w:t xml:space="preserve"> </w:t>
      </w:r>
      <w:proofErr w:type="spellStart"/>
      <w:r>
        <w:t>România</w:t>
      </w:r>
      <w:proofErr w:type="spellEnd"/>
      <w:r>
        <w:t xml:space="preserve">: </w:t>
      </w:r>
      <w:proofErr w:type="spellStart"/>
      <w:r>
        <w:t>Perioada</w:t>
      </w:r>
      <w:proofErr w:type="spellEnd"/>
      <w:r>
        <w:t xml:space="preserve"> de „</w:t>
      </w:r>
      <w:proofErr w:type="spellStart"/>
      <w:r>
        <w:t>avort</w:t>
      </w:r>
      <w:proofErr w:type="spellEnd"/>
      <w:r>
        <w:t xml:space="preserve"> liber” (1958-1966); </w:t>
      </w:r>
      <w:proofErr w:type="spellStart"/>
      <w:r>
        <w:t>Perioada</w:t>
      </w:r>
      <w:proofErr w:type="spellEnd"/>
      <w:r>
        <w:t xml:space="preserve"> de </w:t>
      </w:r>
      <w:proofErr w:type="spellStart"/>
      <w:r>
        <w:t>restricții</w:t>
      </w:r>
      <w:proofErr w:type="spellEnd"/>
      <w:r>
        <w:t xml:space="preserve"> (1967-1989); </w:t>
      </w:r>
      <w:proofErr w:type="spellStart"/>
      <w:r>
        <w:t>Perioada</w:t>
      </w:r>
      <w:proofErr w:type="spellEnd"/>
      <w:r>
        <w:t xml:space="preserve"> post-89. 2019. </w:t>
      </w:r>
      <w:proofErr w:type="spellStart"/>
      <w:r>
        <w:rPr>
          <w:rStyle w:val="Accentuat"/>
        </w:rPr>
        <w:t>Statistica</w:t>
      </w:r>
      <w:proofErr w:type="spellEnd"/>
      <w:r>
        <w:rPr>
          <w:rStyle w:val="Accentuat"/>
        </w:rPr>
        <w:t xml:space="preserve"> </w:t>
      </w:r>
      <w:proofErr w:type="spellStart"/>
      <w:r>
        <w:rPr>
          <w:rStyle w:val="Accentuat"/>
        </w:rPr>
        <w:t>istorică</w:t>
      </w:r>
      <w:proofErr w:type="spellEnd"/>
      <w:r>
        <w:rPr>
          <w:rStyle w:val="Accentuat"/>
        </w:rPr>
        <w:t xml:space="preserve"> a </w:t>
      </w:r>
      <w:proofErr w:type="spellStart"/>
      <w:r>
        <w:rPr>
          <w:rStyle w:val="Accentuat"/>
        </w:rPr>
        <w:t>avortului</w:t>
      </w:r>
      <w:proofErr w:type="spellEnd"/>
      <w:r>
        <w:rPr>
          <w:rStyle w:val="Accentuat"/>
        </w:rPr>
        <w:t xml:space="preserve"> </w:t>
      </w:r>
      <w:proofErr w:type="spellStart"/>
      <w:r>
        <w:rPr>
          <w:rStyle w:val="Accentuat"/>
        </w:rPr>
        <w:t>în</w:t>
      </w:r>
      <w:proofErr w:type="spellEnd"/>
      <w:r>
        <w:rPr>
          <w:rStyle w:val="Accentuat"/>
        </w:rPr>
        <w:t xml:space="preserve"> </w:t>
      </w:r>
      <w:proofErr w:type="spellStart"/>
      <w:r>
        <w:rPr>
          <w:rStyle w:val="Accentuat"/>
        </w:rPr>
        <w:t>România</w:t>
      </w:r>
      <w:proofErr w:type="spellEnd"/>
      <w:r>
        <w:t xml:space="preserve">. Bucharest, Romania. Accessed January 24, 2024. </w:t>
      </w:r>
      <w:hyperlink r:id="rId75" w:tgtFrame="_new" w:history="1">
        <w:r>
          <w:rPr>
            <w:rStyle w:val="Hyperlink"/>
          </w:rPr>
          <w:t>https://provitabucuresti.ro/docs/stat/statistici.avort.ro.pdf</w:t>
        </w:r>
      </w:hyperlink>
      <w:r>
        <w:t>.</w:t>
      </w:r>
    </w:p>
    <w:p w14:paraId="743E92C7" w14:textId="77777777" w:rsidR="00D54903" w:rsidRDefault="00D54903" w:rsidP="00D54903">
      <w:pPr>
        <w:spacing w:before="100" w:beforeAutospacing="1" w:after="100" w:afterAutospacing="1" w:line="360" w:lineRule="auto"/>
        <w:ind w:firstLine="720"/>
      </w:pPr>
      <w:proofErr w:type="spellStart"/>
      <w:r>
        <w:t>Întreruperi</w:t>
      </w:r>
      <w:proofErr w:type="spellEnd"/>
      <w:r>
        <w:t xml:space="preserve"> de </w:t>
      </w:r>
      <w:proofErr w:type="spellStart"/>
      <w:r>
        <w:t>sarcină</w:t>
      </w:r>
      <w:proofErr w:type="spellEnd"/>
      <w:r>
        <w:t xml:space="preserve">. 1967-1989. n.d. </w:t>
      </w:r>
      <w:proofErr w:type="spellStart"/>
      <w:r>
        <w:rPr>
          <w:rStyle w:val="Accentuat"/>
        </w:rPr>
        <w:t>Institutul</w:t>
      </w:r>
      <w:proofErr w:type="spellEnd"/>
      <w:r>
        <w:rPr>
          <w:rStyle w:val="Accentuat"/>
        </w:rPr>
        <w:t xml:space="preserve"> </w:t>
      </w:r>
      <w:proofErr w:type="spellStart"/>
      <w:r>
        <w:rPr>
          <w:rStyle w:val="Accentuat"/>
        </w:rPr>
        <w:t>Național</w:t>
      </w:r>
      <w:proofErr w:type="spellEnd"/>
      <w:r>
        <w:rPr>
          <w:rStyle w:val="Accentuat"/>
        </w:rPr>
        <w:t xml:space="preserve"> de </w:t>
      </w:r>
      <w:proofErr w:type="spellStart"/>
      <w:r>
        <w:rPr>
          <w:rStyle w:val="Accentuat"/>
        </w:rPr>
        <w:t>Statistică</w:t>
      </w:r>
      <w:proofErr w:type="spellEnd"/>
      <w:r>
        <w:t xml:space="preserve">. Accessed January 25, 2024. </w:t>
      </w:r>
      <w:hyperlink r:id="rId76" w:tgtFrame="_new" w:history="1">
        <w:r>
          <w:rPr>
            <w:rStyle w:val="Hyperlink"/>
          </w:rPr>
          <w:t>http://statistici.insse.ro/shop/?page=tempo3&amp;lang=en&amp;ind=POP201G</w:t>
        </w:r>
      </w:hyperlink>
      <w:r>
        <w:t>.</w:t>
      </w:r>
    </w:p>
    <w:p w14:paraId="1F91C87E" w14:textId="77777777" w:rsidR="00D54903" w:rsidRDefault="00D54903" w:rsidP="00D54903">
      <w:pPr>
        <w:spacing w:before="100" w:beforeAutospacing="1" w:after="100" w:afterAutospacing="1" w:line="360" w:lineRule="auto"/>
        <w:ind w:firstLine="720"/>
      </w:pPr>
      <w:proofErr w:type="spellStart"/>
      <w:r>
        <w:t>Întreruperi</w:t>
      </w:r>
      <w:proofErr w:type="spellEnd"/>
      <w:r>
        <w:t xml:space="preserve"> de </w:t>
      </w:r>
      <w:proofErr w:type="spellStart"/>
      <w:r>
        <w:t>sarcină</w:t>
      </w:r>
      <w:proofErr w:type="spellEnd"/>
      <w:r>
        <w:t xml:space="preserve">. 1990-2017. n.d. </w:t>
      </w:r>
      <w:proofErr w:type="spellStart"/>
      <w:r>
        <w:rPr>
          <w:rStyle w:val="Accentuat"/>
        </w:rPr>
        <w:t>Institutul</w:t>
      </w:r>
      <w:proofErr w:type="spellEnd"/>
      <w:r>
        <w:rPr>
          <w:rStyle w:val="Accentuat"/>
        </w:rPr>
        <w:t xml:space="preserve"> </w:t>
      </w:r>
      <w:proofErr w:type="spellStart"/>
      <w:r>
        <w:rPr>
          <w:rStyle w:val="Accentuat"/>
        </w:rPr>
        <w:t>Național</w:t>
      </w:r>
      <w:proofErr w:type="spellEnd"/>
      <w:r>
        <w:rPr>
          <w:rStyle w:val="Accentuat"/>
        </w:rPr>
        <w:t xml:space="preserve"> de </w:t>
      </w:r>
      <w:proofErr w:type="spellStart"/>
      <w:r>
        <w:rPr>
          <w:rStyle w:val="Accentuat"/>
        </w:rPr>
        <w:t>Statistică</w:t>
      </w:r>
      <w:proofErr w:type="spellEnd"/>
      <w:r>
        <w:t xml:space="preserve">. Accessed January 23, 2024. </w:t>
      </w:r>
      <w:hyperlink r:id="rId77" w:tgtFrame="_new" w:history="1">
        <w:r>
          <w:rPr>
            <w:rStyle w:val="Hyperlink"/>
          </w:rPr>
          <w:t>http://statistici.insse.ro/shop/?page=tempo3&amp;lang=en&amp;ind=POP201G</w:t>
        </w:r>
      </w:hyperlink>
      <w:r>
        <w:t>.</w:t>
      </w:r>
    </w:p>
    <w:p w14:paraId="36C54857" w14:textId="77777777" w:rsidR="00D54903" w:rsidRDefault="00D54903" w:rsidP="00D54903">
      <w:pPr>
        <w:spacing w:before="100" w:beforeAutospacing="1" w:after="100" w:afterAutospacing="1" w:line="360" w:lineRule="auto"/>
        <w:ind w:firstLine="720"/>
      </w:pPr>
      <w:r>
        <w:t xml:space="preserve">Johnson, J. E., and J. Robinson. 2003. "Living with Gender in Post-communism in Central and Eastern Europe." </w:t>
      </w:r>
      <w:r>
        <w:rPr>
          <w:rStyle w:val="Accentuat"/>
        </w:rPr>
        <w:t>Unpublished</w:t>
      </w:r>
      <w:r>
        <w:t>.</w:t>
      </w:r>
    </w:p>
    <w:p w14:paraId="4974FEC8" w14:textId="77777777" w:rsidR="00D54903" w:rsidRDefault="00D54903" w:rsidP="00D54903">
      <w:pPr>
        <w:spacing w:before="100" w:beforeAutospacing="1" w:after="100" w:afterAutospacing="1" w:line="360" w:lineRule="auto"/>
        <w:ind w:firstLine="720"/>
      </w:pPr>
      <w:proofErr w:type="spellStart"/>
      <w:r>
        <w:t>Kligman</w:t>
      </w:r>
      <w:proofErr w:type="spellEnd"/>
      <w:r>
        <w:t>, G. 2000. "</w:t>
      </w:r>
      <w:proofErr w:type="spellStart"/>
      <w:r>
        <w:t>Legiferarea</w:t>
      </w:r>
      <w:proofErr w:type="spellEnd"/>
      <w:r>
        <w:t xml:space="preserve"> </w:t>
      </w:r>
      <w:proofErr w:type="spellStart"/>
      <w:r>
        <w:t>reproducerii</w:t>
      </w:r>
      <w:proofErr w:type="spellEnd"/>
      <w:r>
        <w:t xml:space="preserve"> </w:t>
      </w:r>
      <w:proofErr w:type="spellStart"/>
      <w:r>
        <w:t>în</w:t>
      </w:r>
      <w:proofErr w:type="spellEnd"/>
      <w:r>
        <w:t xml:space="preserve"> Socialism." In </w:t>
      </w:r>
      <w:proofErr w:type="spellStart"/>
      <w:r>
        <w:rPr>
          <w:rStyle w:val="Accentuat"/>
        </w:rPr>
        <w:t>Politica</w:t>
      </w:r>
      <w:proofErr w:type="spellEnd"/>
      <w:r>
        <w:rPr>
          <w:rStyle w:val="Accentuat"/>
        </w:rPr>
        <w:t xml:space="preserve"> </w:t>
      </w:r>
      <w:proofErr w:type="spellStart"/>
      <w:r>
        <w:rPr>
          <w:rStyle w:val="Accentuat"/>
        </w:rPr>
        <w:t>Duplicității</w:t>
      </w:r>
      <w:proofErr w:type="spellEnd"/>
      <w:r>
        <w:rPr>
          <w:rStyle w:val="Accentuat"/>
        </w:rPr>
        <w:t xml:space="preserve">. </w:t>
      </w:r>
      <w:proofErr w:type="spellStart"/>
      <w:r>
        <w:rPr>
          <w:rStyle w:val="Accentuat"/>
        </w:rPr>
        <w:t>Controlul</w:t>
      </w:r>
      <w:proofErr w:type="spellEnd"/>
      <w:r>
        <w:rPr>
          <w:rStyle w:val="Accentuat"/>
        </w:rPr>
        <w:t xml:space="preserve"> </w:t>
      </w:r>
      <w:proofErr w:type="spellStart"/>
      <w:r>
        <w:rPr>
          <w:rStyle w:val="Accentuat"/>
        </w:rPr>
        <w:t>reproducerii</w:t>
      </w:r>
      <w:proofErr w:type="spellEnd"/>
      <w:r>
        <w:rPr>
          <w:rStyle w:val="Accentuat"/>
        </w:rPr>
        <w:t xml:space="preserve"> </w:t>
      </w:r>
      <w:proofErr w:type="spellStart"/>
      <w:r>
        <w:rPr>
          <w:rStyle w:val="Accentuat"/>
        </w:rPr>
        <w:t>în</w:t>
      </w:r>
      <w:proofErr w:type="spellEnd"/>
      <w:r>
        <w:rPr>
          <w:rStyle w:val="Accentuat"/>
        </w:rPr>
        <w:t xml:space="preserve"> </w:t>
      </w:r>
      <w:proofErr w:type="spellStart"/>
      <w:r>
        <w:rPr>
          <w:rStyle w:val="Accentuat"/>
        </w:rPr>
        <w:t>România</w:t>
      </w:r>
      <w:proofErr w:type="spellEnd"/>
      <w:r>
        <w:rPr>
          <w:rStyle w:val="Accentuat"/>
        </w:rPr>
        <w:t xml:space="preserve"> </w:t>
      </w:r>
      <w:proofErr w:type="spellStart"/>
      <w:r>
        <w:rPr>
          <w:rStyle w:val="Accentuat"/>
        </w:rPr>
        <w:t>lui</w:t>
      </w:r>
      <w:proofErr w:type="spellEnd"/>
      <w:r>
        <w:rPr>
          <w:rStyle w:val="Accentuat"/>
        </w:rPr>
        <w:t xml:space="preserve"> </w:t>
      </w:r>
      <w:proofErr w:type="spellStart"/>
      <w:r>
        <w:rPr>
          <w:rStyle w:val="Accentuat"/>
        </w:rPr>
        <w:t>Ceaușescu</w:t>
      </w:r>
      <w:proofErr w:type="spellEnd"/>
      <w:r>
        <w:t xml:space="preserve">, translated by M. </w:t>
      </w:r>
      <w:proofErr w:type="spellStart"/>
      <w:r>
        <w:t>Dumitrescu</w:t>
      </w:r>
      <w:proofErr w:type="spellEnd"/>
      <w:r>
        <w:t xml:space="preserve">, 53-99, 124-130. Bucharest, Romania: </w:t>
      </w:r>
      <w:proofErr w:type="spellStart"/>
      <w:r>
        <w:t>Humanitas</w:t>
      </w:r>
      <w:proofErr w:type="spellEnd"/>
      <w:r>
        <w:t xml:space="preserve">. Accessed January 23, 2024. </w:t>
      </w:r>
      <w:hyperlink r:id="rId78" w:tgtFrame="_new" w:history="1">
        <w:r>
          <w:rPr>
            <w:rStyle w:val="Hyperlink"/>
          </w:rPr>
          <w:t>https://www.academia.edu/15412131/Gail_Kligman-Politicile_duplicitatii</w:t>
        </w:r>
      </w:hyperlink>
      <w:r>
        <w:t>.</w:t>
      </w:r>
    </w:p>
    <w:p w14:paraId="285F1BF2" w14:textId="77777777" w:rsidR="00D54903" w:rsidRDefault="00D54903" w:rsidP="00D54903">
      <w:pPr>
        <w:spacing w:before="100" w:beforeAutospacing="1" w:after="100" w:afterAutospacing="1" w:line="360" w:lineRule="auto"/>
        <w:ind w:firstLine="720"/>
      </w:pPr>
      <w:r>
        <w:t xml:space="preserve">LEGE nr. 140 din 5 </w:t>
      </w:r>
      <w:proofErr w:type="spellStart"/>
      <w:r>
        <w:t>noiembrie</w:t>
      </w:r>
      <w:proofErr w:type="spellEnd"/>
      <w:r>
        <w:t xml:space="preserve"> 1996 </w:t>
      </w:r>
      <w:proofErr w:type="spellStart"/>
      <w:r>
        <w:t>pentru</w:t>
      </w:r>
      <w:proofErr w:type="spellEnd"/>
      <w:r>
        <w:t xml:space="preserve"> </w:t>
      </w:r>
      <w:proofErr w:type="spellStart"/>
      <w:r>
        <w:t>modificarea</w:t>
      </w:r>
      <w:proofErr w:type="spellEnd"/>
      <w:r>
        <w:t xml:space="preserve"> </w:t>
      </w:r>
      <w:proofErr w:type="spellStart"/>
      <w:r>
        <w:t>şi</w:t>
      </w:r>
      <w:proofErr w:type="spellEnd"/>
      <w:r>
        <w:t xml:space="preserve"> </w:t>
      </w:r>
      <w:proofErr w:type="spellStart"/>
      <w:r>
        <w:t>completarea</w:t>
      </w:r>
      <w:proofErr w:type="spellEnd"/>
      <w:r>
        <w:t xml:space="preserve"> </w:t>
      </w:r>
      <w:proofErr w:type="spellStart"/>
      <w:r>
        <w:t>Codului</w:t>
      </w:r>
      <w:proofErr w:type="spellEnd"/>
      <w:r>
        <w:t xml:space="preserve"> penal. 1996. </w:t>
      </w:r>
      <w:proofErr w:type="spellStart"/>
      <w:r>
        <w:rPr>
          <w:rStyle w:val="Accentuat"/>
        </w:rPr>
        <w:t>Parlamentul</w:t>
      </w:r>
      <w:proofErr w:type="spellEnd"/>
      <w:r>
        <w:rPr>
          <w:rStyle w:val="Accentuat"/>
        </w:rPr>
        <w:t xml:space="preserve"> </w:t>
      </w:r>
      <w:proofErr w:type="spellStart"/>
      <w:r>
        <w:rPr>
          <w:rStyle w:val="Accentuat"/>
        </w:rPr>
        <w:t>României</w:t>
      </w:r>
      <w:proofErr w:type="spellEnd"/>
      <w:r>
        <w:t xml:space="preserve">. Accessed January 29, 2024. </w:t>
      </w:r>
      <w:hyperlink r:id="rId79" w:tgtFrame="_new" w:history="1">
        <w:r>
          <w:rPr>
            <w:rStyle w:val="Hyperlink"/>
          </w:rPr>
          <w:t>http://www.cdep.ro/pls/legis/legis_pck.htp_act?ida=8679</w:t>
        </w:r>
      </w:hyperlink>
      <w:r>
        <w:t>.</w:t>
      </w:r>
    </w:p>
    <w:p w14:paraId="63BFCBDC" w14:textId="77777777" w:rsidR="00D54903" w:rsidRDefault="00D54903" w:rsidP="00D54903">
      <w:pPr>
        <w:spacing w:before="100" w:beforeAutospacing="1" w:after="100" w:afterAutospacing="1" w:line="360" w:lineRule="auto"/>
        <w:ind w:firstLine="720"/>
      </w:pPr>
      <w:proofErr w:type="spellStart"/>
      <w:r>
        <w:lastRenderedPageBreak/>
        <w:t>Miroiu</w:t>
      </w:r>
      <w:proofErr w:type="spellEnd"/>
      <w:r>
        <w:t>, M. 2004. "</w:t>
      </w:r>
      <w:proofErr w:type="spellStart"/>
      <w:r>
        <w:t>Nevoia</w:t>
      </w:r>
      <w:proofErr w:type="spellEnd"/>
      <w:r>
        <w:t xml:space="preserve"> </w:t>
      </w:r>
      <w:proofErr w:type="spellStart"/>
      <w:r>
        <w:t>teoretizării</w:t>
      </w:r>
      <w:proofErr w:type="spellEnd"/>
      <w:r>
        <w:t xml:space="preserve"> </w:t>
      </w:r>
      <w:proofErr w:type="spellStart"/>
      <w:r>
        <w:t>feministe</w:t>
      </w:r>
      <w:proofErr w:type="spellEnd"/>
      <w:r>
        <w:t xml:space="preserve"> a </w:t>
      </w:r>
      <w:proofErr w:type="spellStart"/>
      <w:r>
        <w:t>politicului</w:t>
      </w:r>
      <w:proofErr w:type="spellEnd"/>
      <w:r>
        <w:t xml:space="preserve">; </w:t>
      </w:r>
      <w:proofErr w:type="spellStart"/>
      <w:r>
        <w:t>Comunism</w:t>
      </w:r>
      <w:proofErr w:type="spellEnd"/>
      <w:r>
        <w:t xml:space="preserve">, </w:t>
      </w:r>
      <w:proofErr w:type="spellStart"/>
      <w:r>
        <w:t>Postcomunism</w:t>
      </w:r>
      <w:proofErr w:type="spellEnd"/>
      <w:r>
        <w:t xml:space="preserve">." In </w:t>
      </w:r>
      <w:proofErr w:type="spellStart"/>
      <w:r>
        <w:rPr>
          <w:rStyle w:val="Accentuat"/>
        </w:rPr>
        <w:t>Drumul</w:t>
      </w:r>
      <w:proofErr w:type="spellEnd"/>
      <w:r>
        <w:rPr>
          <w:rStyle w:val="Accentuat"/>
        </w:rPr>
        <w:t xml:space="preserve"> </w:t>
      </w:r>
      <w:proofErr w:type="spellStart"/>
      <w:r>
        <w:rPr>
          <w:rStyle w:val="Accentuat"/>
        </w:rPr>
        <w:t>către</w:t>
      </w:r>
      <w:proofErr w:type="spellEnd"/>
      <w:r>
        <w:rPr>
          <w:rStyle w:val="Accentuat"/>
        </w:rPr>
        <w:t xml:space="preserve"> </w:t>
      </w:r>
      <w:proofErr w:type="spellStart"/>
      <w:r>
        <w:rPr>
          <w:rStyle w:val="Accentuat"/>
        </w:rPr>
        <w:t>autonomie</w:t>
      </w:r>
      <w:proofErr w:type="spellEnd"/>
      <w:r>
        <w:t xml:space="preserve">, 44-230. Bucharest, Romania. Accessed January 23, 2024. </w:t>
      </w:r>
      <w:hyperlink r:id="rId80" w:tgtFrame="_new" w:history="1">
        <w:r>
          <w:rPr>
            <w:rStyle w:val="Hyperlink"/>
          </w:rPr>
          <w:t>https://www.academia.edu/1541266/Drumul_catre_autonomie</w:t>
        </w:r>
      </w:hyperlink>
      <w:r>
        <w:t>.</w:t>
      </w:r>
    </w:p>
    <w:p w14:paraId="4FFC928F" w14:textId="77777777" w:rsidR="00D54903" w:rsidRDefault="00D54903" w:rsidP="00D54903">
      <w:pPr>
        <w:spacing w:before="100" w:beforeAutospacing="1" w:after="100" w:afterAutospacing="1" w:line="360" w:lineRule="auto"/>
        <w:ind w:firstLine="720"/>
      </w:pPr>
      <w:r>
        <w:t xml:space="preserve">Nagle, J. 2016. "Sociological Imagination." In </w:t>
      </w:r>
      <w:r>
        <w:rPr>
          <w:rStyle w:val="Accentuat"/>
        </w:rPr>
        <w:t>Introducing Sociology: A Graphic Guide</w:t>
      </w:r>
      <w:r>
        <w:t>, edited by C. W. Mills and K. Jamison, 8-9. United States: Icon Books Ltd.</w:t>
      </w:r>
    </w:p>
    <w:p w14:paraId="278F5769" w14:textId="77777777" w:rsidR="00D54903" w:rsidRDefault="00D54903" w:rsidP="00D54903">
      <w:pPr>
        <w:spacing w:before="100" w:beforeAutospacing="1" w:after="100" w:afterAutospacing="1" w:line="360" w:lineRule="auto"/>
        <w:ind w:firstLine="720"/>
      </w:pPr>
      <w:proofErr w:type="spellStart"/>
      <w:r>
        <w:t>Okin</w:t>
      </w:r>
      <w:proofErr w:type="spellEnd"/>
      <w:r>
        <w:t xml:space="preserve">, M. S. 1991. "Toward a Humanist Justice." In </w:t>
      </w:r>
      <w:r>
        <w:rPr>
          <w:rStyle w:val="Accentuat"/>
        </w:rPr>
        <w:t>Justice, Gender and the Family</w:t>
      </w:r>
      <w:r>
        <w:t>, 171. Basic Books Inc. Publishers.</w:t>
      </w:r>
    </w:p>
    <w:p w14:paraId="41191A5B" w14:textId="77777777" w:rsidR="00D54903" w:rsidRDefault="00D54903" w:rsidP="00D54903">
      <w:pPr>
        <w:spacing w:before="100" w:beforeAutospacing="1" w:after="100" w:afterAutospacing="1" w:line="360" w:lineRule="auto"/>
        <w:ind w:firstLine="720"/>
      </w:pPr>
      <w:proofErr w:type="spellStart"/>
      <w:r>
        <w:t>Redacția</w:t>
      </w:r>
      <w:proofErr w:type="spellEnd"/>
      <w:r>
        <w:t>. 2024. "</w:t>
      </w:r>
      <w:proofErr w:type="spellStart"/>
      <w:r>
        <w:t>Politica</w:t>
      </w:r>
      <w:proofErr w:type="spellEnd"/>
      <w:r>
        <w:t xml:space="preserve"> </w:t>
      </w:r>
      <w:proofErr w:type="spellStart"/>
      <w:r>
        <w:t>pronatalistă</w:t>
      </w:r>
      <w:proofErr w:type="spellEnd"/>
      <w:r>
        <w:t xml:space="preserve"> a </w:t>
      </w:r>
      <w:proofErr w:type="spellStart"/>
      <w:r>
        <w:t>lui</w:t>
      </w:r>
      <w:proofErr w:type="spellEnd"/>
      <w:r>
        <w:t xml:space="preserve"> Nicolae </w:t>
      </w:r>
      <w:proofErr w:type="spellStart"/>
      <w:r>
        <w:t>Ceaușescu</w:t>
      </w:r>
      <w:proofErr w:type="spellEnd"/>
      <w:r>
        <w:t xml:space="preserve">." </w:t>
      </w:r>
      <w:r>
        <w:rPr>
          <w:rStyle w:val="Accentuat"/>
        </w:rPr>
        <w:t>Historia</w:t>
      </w:r>
      <w:r>
        <w:t xml:space="preserve">. Accessed January 23, 2024. </w:t>
      </w:r>
      <w:hyperlink r:id="rId81" w:tgtFrame="_new" w:history="1">
        <w:r>
          <w:rPr>
            <w:rStyle w:val="Hyperlink"/>
          </w:rPr>
          <w:t>https://www.historia.ro/sectiune/general/articol/politica-pronatalista-a-luinicolaeceausescu</w:t>
        </w:r>
      </w:hyperlink>
      <w:r>
        <w:t>.</w:t>
      </w:r>
    </w:p>
    <w:p w14:paraId="7B14EC46" w14:textId="77777777" w:rsidR="00D54903" w:rsidRDefault="00D54903" w:rsidP="00D54903">
      <w:pPr>
        <w:spacing w:before="100" w:beforeAutospacing="1" w:after="100" w:afterAutospacing="1" w:line="360" w:lineRule="auto"/>
        <w:ind w:firstLine="720"/>
      </w:pPr>
      <w:r>
        <w:t xml:space="preserve">Thorpe, C., C. Yuill, M. Hobbs, M. Todd, S. </w:t>
      </w:r>
      <w:proofErr w:type="spellStart"/>
      <w:r>
        <w:t>Tomley</w:t>
      </w:r>
      <w:proofErr w:type="spellEnd"/>
      <w:r>
        <w:t xml:space="preserve">, and M. Weeks. 2015. "Many Personal Troubles Can Be Understood in Terms of Public Issues." In </w:t>
      </w:r>
      <w:r>
        <w:rPr>
          <w:rStyle w:val="Accentuat"/>
        </w:rPr>
        <w:t>The Sociology Book</w:t>
      </w:r>
      <w:r>
        <w:t>, 48-49. New York, United States: Penguin Random House.</w:t>
      </w:r>
    </w:p>
    <w:p w14:paraId="6CB923C0" w14:textId="77777777" w:rsidR="00883CEE" w:rsidRDefault="00883CEE" w:rsidP="00D54903">
      <w:pPr>
        <w:spacing w:after="0" w:line="360" w:lineRule="auto"/>
        <w:ind w:left="14" w:right="0" w:firstLine="720"/>
      </w:pPr>
    </w:p>
    <w:sectPr w:rsidR="00883CEE">
      <w:footerReference w:type="even" r:id="rId82"/>
      <w:footerReference w:type="default" r:id="rId83"/>
      <w:footerReference w:type="first" r:id="rId84"/>
      <w:pgSz w:w="11904" w:h="16838"/>
      <w:pgMar w:top="1450" w:right="1251" w:bottom="894" w:left="142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34652" w14:textId="77777777" w:rsidR="00B81F51" w:rsidRDefault="00B81F51">
      <w:pPr>
        <w:spacing w:after="0" w:line="240" w:lineRule="auto"/>
      </w:pPr>
      <w:r>
        <w:separator/>
      </w:r>
    </w:p>
  </w:endnote>
  <w:endnote w:type="continuationSeparator" w:id="0">
    <w:p w14:paraId="50738B8F" w14:textId="77777777" w:rsidR="00B81F51" w:rsidRDefault="00B81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D2A6" w14:textId="77777777" w:rsidR="009B4FB0" w:rsidRDefault="009B4FB0">
    <w:pPr>
      <w:spacing w:after="25" w:line="259" w:lineRule="auto"/>
      <w:ind w:left="0" w:right="175"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r>
      <w:t xml:space="preserve"> </w:t>
    </w:r>
  </w:p>
  <w:p w14:paraId="188024D1" w14:textId="77777777" w:rsidR="009B4FB0" w:rsidRDefault="009B4FB0">
    <w:pPr>
      <w:spacing w:after="0" w:line="259" w:lineRule="auto"/>
      <w:ind w:left="14" w:right="0" w:firstLine="0"/>
      <w:jc w:val="left"/>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5720" w14:textId="77777777" w:rsidR="009B4FB0" w:rsidRDefault="009B4FB0">
    <w:pPr>
      <w:spacing w:after="25" w:line="259" w:lineRule="auto"/>
      <w:ind w:left="0" w:right="175" w:firstLine="0"/>
      <w:jc w:val="center"/>
    </w:pPr>
    <w:r>
      <w:fldChar w:fldCharType="begin"/>
    </w:r>
    <w:r>
      <w:instrText xml:space="preserve"> PAGE   \* MERGEFORMAT </w:instrText>
    </w:r>
    <w:r>
      <w:fldChar w:fldCharType="separate"/>
    </w:r>
    <w:r w:rsidR="00DC4A26">
      <w:rPr>
        <w:noProof/>
      </w:rPr>
      <w:t>2</w:t>
    </w:r>
    <w:r>
      <w:fldChar w:fldCharType="end"/>
    </w:r>
    <w:r>
      <w:rPr>
        <w:rFonts w:ascii="Calibri" w:eastAsia="Calibri" w:hAnsi="Calibri" w:cs="Calibri"/>
        <w:sz w:val="22"/>
      </w:rPr>
      <w:t xml:space="preserve"> </w:t>
    </w:r>
    <w:r>
      <w:t xml:space="preserve"> </w:t>
    </w:r>
  </w:p>
  <w:p w14:paraId="06A83AA0" w14:textId="77777777" w:rsidR="009B4FB0" w:rsidRDefault="009B4FB0">
    <w:pPr>
      <w:spacing w:after="0" w:line="259" w:lineRule="auto"/>
      <w:ind w:left="14" w:right="0" w:firstLine="0"/>
      <w:jc w:val="left"/>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C1D7" w14:textId="77777777" w:rsidR="009B4FB0" w:rsidRDefault="009B4FB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0D8A" w14:textId="77777777" w:rsidR="00B81F51" w:rsidRDefault="00B81F51">
      <w:pPr>
        <w:spacing w:after="0" w:line="240" w:lineRule="auto"/>
      </w:pPr>
      <w:r>
        <w:separator/>
      </w:r>
    </w:p>
  </w:footnote>
  <w:footnote w:type="continuationSeparator" w:id="0">
    <w:p w14:paraId="7502F22A" w14:textId="77777777" w:rsidR="00B81F51" w:rsidRDefault="00B81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3F42"/>
    <w:multiLevelType w:val="multilevel"/>
    <w:tmpl w:val="0CC2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437C9"/>
    <w:multiLevelType w:val="hybridMultilevel"/>
    <w:tmpl w:val="C622A9EA"/>
    <w:lvl w:ilvl="0" w:tplc="F37ED896">
      <w:start w:val="1"/>
      <w:numFmt w:val="bullet"/>
      <w:lvlText w:val="❖"/>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DA9FD6">
      <w:start w:val="1"/>
      <w:numFmt w:val="bullet"/>
      <w:lvlText w:val="o"/>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1BA12D6">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1C250A4">
      <w:start w:val="1"/>
      <w:numFmt w:val="bullet"/>
      <w:lvlText w:val="•"/>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F22FEA4">
      <w:start w:val="1"/>
      <w:numFmt w:val="bullet"/>
      <w:lvlText w:val="o"/>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DC24B26">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47A3A38">
      <w:start w:val="1"/>
      <w:numFmt w:val="bullet"/>
      <w:lvlText w:val="•"/>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66C91A">
      <w:start w:val="1"/>
      <w:numFmt w:val="bullet"/>
      <w:lvlText w:val="o"/>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40C3138">
      <w:start w:val="1"/>
      <w:numFmt w:val="bullet"/>
      <w:lvlText w:val="▪"/>
      <w:lvlJc w:val="left"/>
      <w:pPr>
        <w:ind w:left="72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EA1ACD"/>
    <w:multiLevelType w:val="hybridMultilevel"/>
    <w:tmpl w:val="D7A2F554"/>
    <w:lvl w:ilvl="0" w:tplc="04090009">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47907D1"/>
    <w:multiLevelType w:val="hybridMultilevel"/>
    <w:tmpl w:val="1332DFDE"/>
    <w:lvl w:ilvl="0" w:tplc="C68446FE">
      <w:start w:val="1983"/>
      <w:numFmt w:val="bullet"/>
      <w:lvlText w:val="-"/>
      <w:lvlJc w:val="left"/>
      <w:pPr>
        <w:ind w:left="429" w:hanging="360"/>
      </w:pPr>
      <w:rPr>
        <w:rFonts w:ascii="Times New Roman" w:eastAsia="Times New Roman" w:hAnsi="Times New Roman" w:cs="Times New Roman"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4" w15:restartNumberingAfterBreak="0">
    <w:nsid w:val="32F40525"/>
    <w:multiLevelType w:val="multilevel"/>
    <w:tmpl w:val="0EE8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7753C8"/>
    <w:multiLevelType w:val="hybridMultilevel"/>
    <w:tmpl w:val="EEA25816"/>
    <w:lvl w:ilvl="0" w:tplc="B70A728E">
      <w:start w:val="1"/>
      <w:numFmt w:val="bullet"/>
      <w:lvlText w:val="❖"/>
      <w:lvlJc w:val="left"/>
      <w:pPr>
        <w:ind w:left="14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F5AA960">
      <w:start w:val="1"/>
      <w:numFmt w:val="bullet"/>
      <w:lvlText w:val="o"/>
      <w:lvlJc w:val="left"/>
      <w:pPr>
        <w:ind w:left="2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CEAFF52">
      <w:start w:val="1"/>
      <w:numFmt w:val="bullet"/>
      <w:lvlText w:val="▪"/>
      <w:lvlJc w:val="left"/>
      <w:pPr>
        <w:ind w:left="2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79CC1CA">
      <w:start w:val="1"/>
      <w:numFmt w:val="bullet"/>
      <w:lvlText w:val="•"/>
      <w:lvlJc w:val="left"/>
      <w:pPr>
        <w:ind w:left="3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4027FCE">
      <w:start w:val="1"/>
      <w:numFmt w:val="bullet"/>
      <w:lvlText w:val="o"/>
      <w:lvlJc w:val="left"/>
      <w:pPr>
        <w:ind w:left="4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742FE7A">
      <w:start w:val="1"/>
      <w:numFmt w:val="bullet"/>
      <w:lvlText w:val="▪"/>
      <w:lvlJc w:val="left"/>
      <w:pPr>
        <w:ind w:left="50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9E85684">
      <w:start w:val="1"/>
      <w:numFmt w:val="bullet"/>
      <w:lvlText w:val="•"/>
      <w:lvlJc w:val="left"/>
      <w:pPr>
        <w:ind w:left="57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C72D9CA">
      <w:start w:val="1"/>
      <w:numFmt w:val="bullet"/>
      <w:lvlText w:val="o"/>
      <w:lvlJc w:val="left"/>
      <w:pPr>
        <w:ind w:left="64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FA01254">
      <w:start w:val="1"/>
      <w:numFmt w:val="bullet"/>
      <w:lvlText w:val="▪"/>
      <w:lvlJc w:val="left"/>
      <w:pPr>
        <w:ind w:left="72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DD0642"/>
    <w:multiLevelType w:val="hybridMultilevel"/>
    <w:tmpl w:val="5EF8D468"/>
    <w:lvl w:ilvl="0" w:tplc="18F25118">
      <w:start w:val="1"/>
      <w:numFmt w:val="bullet"/>
      <w:lvlText w:val="❖"/>
      <w:lvlJc w:val="left"/>
      <w:pPr>
        <w:ind w:left="7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14836B2">
      <w:start w:val="1"/>
      <w:numFmt w:val="bullet"/>
      <w:lvlText w:val="o"/>
      <w:lvlJc w:val="left"/>
      <w:pPr>
        <w:ind w:left="1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825918">
      <w:start w:val="1"/>
      <w:numFmt w:val="bullet"/>
      <w:lvlText w:val="▪"/>
      <w:lvlJc w:val="left"/>
      <w:pPr>
        <w:ind w:left="21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EEE252">
      <w:start w:val="1"/>
      <w:numFmt w:val="bullet"/>
      <w:lvlText w:val="•"/>
      <w:lvlJc w:val="left"/>
      <w:pPr>
        <w:ind w:left="28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96ECEEA">
      <w:start w:val="1"/>
      <w:numFmt w:val="bullet"/>
      <w:lvlText w:val="o"/>
      <w:lvlJc w:val="left"/>
      <w:pPr>
        <w:ind w:left="36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EA664E0">
      <w:start w:val="1"/>
      <w:numFmt w:val="bullet"/>
      <w:lvlText w:val="▪"/>
      <w:lvlJc w:val="left"/>
      <w:pPr>
        <w:ind w:left="43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AD635C0">
      <w:start w:val="1"/>
      <w:numFmt w:val="bullet"/>
      <w:lvlText w:val="•"/>
      <w:lvlJc w:val="left"/>
      <w:pPr>
        <w:ind w:left="50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E49344">
      <w:start w:val="1"/>
      <w:numFmt w:val="bullet"/>
      <w:lvlText w:val="o"/>
      <w:lvlJc w:val="left"/>
      <w:pPr>
        <w:ind w:left="57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9AC1B14">
      <w:start w:val="1"/>
      <w:numFmt w:val="bullet"/>
      <w:lvlText w:val="▪"/>
      <w:lvlJc w:val="left"/>
      <w:pPr>
        <w:ind w:left="64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CEE"/>
    <w:rsid w:val="000320C1"/>
    <w:rsid w:val="000520D4"/>
    <w:rsid w:val="00071137"/>
    <w:rsid w:val="000C61E8"/>
    <w:rsid w:val="000D6A10"/>
    <w:rsid w:val="000F75B0"/>
    <w:rsid w:val="0010399A"/>
    <w:rsid w:val="001A5FDB"/>
    <w:rsid w:val="001F71B8"/>
    <w:rsid w:val="0020678D"/>
    <w:rsid w:val="00242713"/>
    <w:rsid w:val="00243F30"/>
    <w:rsid w:val="002839AD"/>
    <w:rsid w:val="00283BCB"/>
    <w:rsid w:val="002D7959"/>
    <w:rsid w:val="002F302A"/>
    <w:rsid w:val="00304305"/>
    <w:rsid w:val="003111B0"/>
    <w:rsid w:val="003838FF"/>
    <w:rsid w:val="003C725C"/>
    <w:rsid w:val="003D0005"/>
    <w:rsid w:val="003E0A3F"/>
    <w:rsid w:val="003F4F52"/>
    <w:rsid w:val="00406501"/>
    <w:rsid w:val="00407FB2"/>
    <w:rsid w:val="00460870"/>
    <w:rsid w:val="00464A01"/>
    <w:rsid w:val="004703F3"/>
    <w:rsid w:val="004836AF"/>
    <w:rsid w:val="00487E1D"/>
    <w:rsid w:val="004A154C"/>
    <w:rsid w:val="004D5B3B"/>
    <w:rsid w:val="005107ED"/>
    <w:rsid w:val="00515497"/>
    <w:rsid w:val="0057045B"/>
    <w:rsid w:val="00584B3B"/>
    <w:rsid w:val="0059534A"/>
    <w:rsid w:val="00604531"/>
    <w:rsid w:val="00606370"/>
    <w:rsid w:val="00611FBE"/>
    <w:rsid w:val="0067056D"/>
    <w:rsid w:val="006945D5"/>
    <w:rsid w:val="006B152D"/>
    <w:rsid w:val="006B3FAF"/>
    <w:rsid w:val="007901F2"/>
    <w:rsid w:val="007A0057"/>
    <w:rsid w:val="007C14B7"/>
    <w:rsid w:val="007F2CE6"/>
    <w:rsid w:val="00833ACB"/>
    <w:rsid w:val="00860405"/>
    <w:rsid w:val="0086249A"/>
    <w:rsid w:val="00883CEE"/>
    <w:rsid w:val="00884216"/>
    <w:rsid w:val="008D09F2"/>
    <w:rsid w:val="00905F6E"/>
    <w:rsid w:val="00932C56"/>
    <w:rsid w:val="00944394"/>
    <w:rsid w:val="00985DEC"/>
    <w:rsid w:val="009B4FB0"/>
    <w:rsid w:val="009E0CF8"/>
    <w:rsid w:val="00A047C1"/>
    <w:rsid w:val="00A22B12"/>
    <w:rsid w:val="00A440D9"/>
    <w:rsid w:val="00A519A7"/>
    <w:rsid w:val="00A67634"/>
    <w:rsid w:val="00A702B5"/>
    <w:rsid w:val="00A93813"/>
    <w:rsid w:val="00B22E5D"/>
    <w:rsid w:val="00B26075"/>
    <w:rsid w:val="00B3096F"/>
    <w:rsid w:val="00B81F51"/>
    <w:rsid w:val="00BA4715"/>
    <w:rsid w:val="00BA7E20"/>
    <w:rsid w:val="00C51305"/>
    <w:rsid w:val="00C832DC"/>
    <w:rsid w:val="00C85460"/>
    <w:rsid w:val="00CF4782"/>
    <w:rsid w:val="00D01F99"/>
    <w:rsid w:val="00D1612C"/>
    <w:rsid w:val="00D22BA8"/>
    <w:rsid w:val="00D414F7"/>
    <w:rsid w:val="00D54903"/>
    <w:rsid w:val="00D63885"/>
    <w:rsid w:val="00DC4A26"/>
    <w:rsid w:val="00DE034E"/>
    <w:rsid w:val="00DE2011"/>
    <w:rsid w:val="00E21F9D"/>
    <w:rsid w:val="00E65125"/>
    <w:rsid w:val="00EB5BA4"/>
    <w:rsid w:val="00F04E28"/>
    <w:rsid w:val="00F15886"/>
    <w:rsid w:val="00F513CE"/>
    <w:rsid w:val="00F56DE0"/>
    <w:rsid w:val="00F876B2"/>
    <w:rsid w:val="00FB14A0"/>
    <w:rsid w:val="00FC45D4"/>
    <w:rsid w:val="00FC535C"/>
    <w:rsid w:val="00FF7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C805"/>
  <w15:docId w15:val="{C9BC8C44-A092-427A-8037-7FEBB29F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2" w:line="376" w:lineRule="auto"/>
      <w:ind w:left="24" w:right="172"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unhideWhenUsed/>
    <w:qFormat/>
    <w:pPr>
      <w:keepNext/>
      <w:keepLines/>
      <w:spacing w:after="147" w:line="267" w:lineRule="auto"/>
      <w:ind w:left="10" w:right="186" w:hanging="10"/>
      <w:outlineLvl w:val="0"/>
    </w:pPr>
    <w:rPr>
      <w:rFonts w:ascii="Times New Roman" w:eastAsia="Times New Roman" w:hAnsi="Times New Roman" w:cs="Times New Roman"/>
      <w:b/>
      <w:color w:val="000000"/>
      <w:sz w:val="24"/>
    </w:rPr>
  </w:style>
  <w:style w:type="paragraph" w:styleId="Titlu2">
    <w:name w:val="heading 2"/>
    <w:next w:val="Normal"/>
    <w:link w:val="Titlu2Caracter"/>
    <w:uiPriority w:val="9"/>
    <w:unhideWhenUsed/>
    <w:qFormat/>
    <w:pPr>
      <w:keepNext/>
      <w:keepLines/>
      <w:spacing w:after="0" w:line="264" w:lineRule="auto"/>
      <w:ind w:left="10" w:hanging="10"/>
      <w:outlineLvl w:val="1"/>
    </w:pPr>
    <w:rPr>
      <w:rFonts w:ascii="Times New Roman" w:eastAsia="Times New Roman" w:hAnsi="Times New Roman" w:cs="Times New Roman"/>
      <w:color w:val="0000FF"/>
      <w:sz w:val="24"/>
      <w:u w:val="single" w:color="0000FF"/>
    </w:rPr>
  </w:style>
  <w:style w:type="paragraph" w:styleId="Titlu3">
    <w:name w:val="heading 3"/>
    <w:next w:val="Normal"/>
    <w:link w:val="Titlu3Caracter"/>
    <w:uiPriority w:val="9"/>
    <w:unhideWhenUsed/>
    <w:qFormat/>
    <w:pPr>
      <w:keepNext/>
      <w:keepLines/>
      <w:spacing w:after="147" w:line="267" w:lineRule="auto"/>
      <w:ind w:left="10" w:right="186" w:hanging="10"/>
      <w:outlineLvl w:val="2"/>
    </w:pPr>
    <w:rPr>
      <w:rFonts w:ascii="Times New Roman" w:eastAsia="Times New Roman" w:hAnsi="Times New Roman" w:cs="Times New Roman"/>
      <w:b/>
      <w:color w:val="000000"/>
      <w:sz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link w:val="Titlu3"/>
    <w:rPr>
      <w:rFonts w:ascii="Times New Roman" w:eastAsia="Times New Roman" w:hAnsi="Times New Roman" w:cs="Times New Roman"/>
      <w:b/>
      <w:color w:val="000000"/>
      <w:sz w:val="24"/>
    </w:rPr>
  </w:style>
  <w:style w:type="character" w:customStyle="1" w:styleId="Titlu1Caracter">
    <w:name w:val="Titlu 1 Caracter"/>
    <w:link w:val="Titlu1"/>
    <w:rPr>
      <w:rFonts w:ascii="Times New Roman" w:eastAsia="Times New Roman" w:hAnsi="Times New Roman" w:cs="Times New Roman"/>
      <w:b/>
      <w:color w:val="000000"/>
      <w:sz w:val="24"/>
    </w:rPr>
  </w:style>
  <w:style w:type="character" w:customStyle="1" w:styleId="Titlu2Caracter">
    <w:name w:val="Titlu 2 Caracter"/>
    <w:link w:val="Titlu2"/>
    <w:rPr>
      <w:rFonts w:ascii="Times New Roman" w:eastAsia="Times New Roman" w:hAnsi="Times New Roman" w:cs="Times New Roman"/>
      <w:color w:val="0000FF"/>
      <w:sz w:val="24"/>
      <w:u w:val="single" w:color="0000FF"/>
    </w:rPr>
  </w:style>
  <w:style w:type="paragraph" w:styleId="Cuprins1">
    <w:name w:val="toc 1"/>
    <w:hidden/>
    <w:uiPriority w:val="39"/>
    <w:pPr>
      <w:spacing w:after="103"/>
      <w:ind w:left="54" w:right="118" w:hanging="10"/>
    </w:pPr>
    <w:rPr>
      <w:rFonts w:ascii="Times New Roman" w:eastAsia="Times New Roman" w:hAnsi="Times New Roman" w:cs="Times New Roman"/>
      <w:b/>
      <w:color w:val="000000"/>
    </w:rPr>
  </w:style>
  <w:style w:type="paragraph" w:styleId="Cuprins2">
    <w:name w:val="toc 2"/>
    <w:hidden/>
    <w:uiPriority w:val="39"/>
    <w:pPr>
      <w:spacing w:after="150"/>
      <w:ind w:left="275" w:right="118" w:hanging="10"/>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ccentuat">
    <w:name w:val="Emphasis"/>
    <w:basedOn w:val="Fontdeparagrafimplicit"/>
    <w:uiPriority w:val="20"/>
    <w:qFormat/>
    <w:rsid w:val="00B3096F"/>
    <w:rPr>
      <w:i/>
      <w:iCs/>
    </w:rPr>
  </w:style>
  <w:style w:type="character" w:styleId="Hyperlink">
    <w:name w:val="Hyperlink"/>
    <w:basedOn w:val="Fontdeparagrafimplicit"/>
    <w:uiPriority w:val="99"/>
    <w:unhideWhenUsed/>
    <w:rsid w:val="003F4F52"/>
    <w:rPr>
      <w:color w:val="0563C1" w:themeColor="hyperlink"/>
      <w:u w:val="single"/>
    </w:rPr>
  </w:style>
  <w:style w:type="character" w:styleId="Robust">
    <w:name w:val="Strong"/>
    <w:basedOn w:val="Fontdeparagrafimplicit"/>
    <w:uiPriority w:val="22"/>
    <w:qFormat/>
    <w:rsid w:val="002839AD"/>
    <w:rPr>
      <w:b/>
      <w:bCs/>
    </w:rPr>
  </w:style>
  <w:style w:type="character" w:styleId="HyperlinkParcurs">
    <w:name w:val="FollowedHyperlink"/>
    <w:basedOn w:val="Fontdeparagrafimplicit"/>
    <w:uiPriority w:val="99"/>
    <w:semiHidden/>
    <w:unhideWhenUsed/>
    <w:rsid w:val="00606370"/>
    <w:rPr>
      <w:color w:val="954F72" w:themeColor="followedHyperlink"/>
      <w:u w:val="single"/>
    </w:rPr>
  </w:style>
  <w:style w:type="paragraph" w:styleId="Listparagraf">
    <w:name w:val="List Paragraph"/>
    <w:basedOn w:val="Normal"/>
    <w:uiPriority w:val="34"/>
    <w:qFormat/>
    <w:rsid w:val="00606370"/>
    <w:pPr>
      <w:ind w:left="720"/>
      <w:contextualSpacing/>
    </w:pPr>
  </w:style>
  <w:style w:type="character" w:customStyle="1" w:styleId="overflow-hidden">
    <w:name w:val="overflow-hidden"/>
    <w:basedOn w:val="Fontdeparagrafimplicit"/>
    <w:rsid w:val="0038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02409">
      <w:bodyDiv w:val="1"/>
      <w:marLeft w:val="0"/>
      <w:marRight w:val="0"/>
      <w:marTop w:val="0"/>
      <w:marBottom w:val="0"/>
      <w:divBdr>
        <w:top w:val="none" w:sz="0" w:space="0" w:color="auto"/>
        <w:left w:val="none" w:sz="0" w:space="0" w:color="auto"/>
        <w:bottom w:val="none" w:sz="0" w:space="0" w:color="auto"/>
        <w:right w:val="none" w:sz="0" w:space="0" w:color="auto"/>
      </w:divBdr>
    </w:div>
    <w:div w:id="622346070">
      <w:bodyDiv w:val="1"/>
      <w:marLeft w:val="0"/>
      <w:marRight w:val="0"/>
      <w:marTop w:val="0"/>
      <w:marBottom w:val="0"/>
      <w:divBdr>
        <w:top w:val="none" w:sz="0" w:space="0" w:color="auto"/>
        <w:left w:val="none" w:sz="0" w:space="0" w:color="auto"/>
        <w:bottom w:val="none" w:sz="0" w:space="0" w:color="auto"/>
        <w:right w:val="none" w:sz="0" w:space="0" w:color="auto"/>
      </w:divBdr>
    </w:div>
    <w:div w:id="635183039">
      <w:bodyDiv w:val="1"/>
      <w:marLeft w:val="0"/>
      <w:marRight w:val="0"/>
      <w:marTop w:val="0"/>
      <w:marBottom w:val="0"/>
      <w:divBdr>
        <w:top w:val="none" w:sz="0" w:space="0" w:color="auto"/>
        <w:left w:val="none" w:sz="0" w:space="0" w:color="auto"/>
        <w:bottom w:val="none" w:sz="0" w:space="0" w:color="auto"/>
        <w:right w:val="none" w:sz="0" w:space="0" w:color="auto"/>
      </w:divBdr>
      <w:divsChild>
        <w:div w:id="662853369">
          <w:marLeft w:val="0"/>
          <w:marRight w:val="0"/>
          <w:marTop w:val="0"/>
          <w:marBottom w:val="0"/>
          <w:divBdr>
            <w:top w:val="none" w:sz="0" w:space="0" w:color="auto"/>
            <w:left w:val="none" w:sz="0" w:space="0" w:color="auto"/>
            <w:bottom w:val="none" w:sz="0" w:space="0" w:color="auto"/>
            <w:right w:val="none" w:sz="0" w:space="0" w:color="auto"/>
          </w:divBdr>
          <w:divsChild>
            <w:div w:id="2031492519">
              <w:marLeft w:val="0"/>
              <w:marRight w:val="0"/>
              <w:marTop w:val="0"/>
              <w:marBottom w:val="0"/>
              <w:divBdr>
                <w:top w:val="none" w:sz="0" w:space="0" w:color="auto"/>
                <w:left w:val="none" w:sz="0" w:space="0" w:color="auto"/>
                <w:bottom w:val="none" w:sz="0" w:space="0" w:color="auto"/>
                <w:right w:val="none" w:sz="0" w:space="0" w:color="auto"/>
              </w:divBdr>
              <w:divsChild>
                <w:div w:id="351617569">
                  <w:marLeft w:val="0"/>
                  <w:marRight w:val="0"/>
                  <w:marTop w:val="0"/>
                  <w:marBottom w:val="0"/>
                  <w:divBdr>
                    <w:top w:val="none" w:sz="0" w:space="0" w:color="auto"/>
                    <w:left w:val="none" w:sz="0" w:space="0" w:color="auto"/>
                    <w:bottom w:val="none" w:sz="0" w:space="0" w:color="auto"/>
                    <w:right w:val="none" w:sz="0" w:space="0" w:color="auto"/>
                  </w:divBdr>
                  <w:divsChild>
                    <w:div w:id="55399143">
                      <w:marLeft w:val="0"/>
                      <w:marRight w:val="0"/>
                      <w:marTop w:val="0"/>
                      <w:marBottom w:val="0"/>
                      <w:divBdr>
                        <w:top w:val="none" w:sz="0" w:space="0" w:color="auto"/>
                        <w:left w:val="none" w:sz="0" w:space="0" w:color="auto"/>
                        <w:bottom w:val="none" w:sz="0" w:space="0" w:color="auto"/>
                        <w:right w:val="none" w:sz="0" w:space="0" w:color="auto"/>
                      </w:divBdr>
                      <w:divsChild>
                        <w:div w:id="527302744">
                          <w:marLeft w:val="0"/>
                          <w:marRight w:val="0"/>
                          <w:marTop w:val="0"/>
                          <w:marBottom w:val="0"/>
                          <w:divBdr>
                            <w:top w:val="none" w:sz="0" w:space="0" w:color="auto"/>
                            <w:left w:val="none" w:sz="0" w:space="0" w:color="auto"/>
                            <w:bottom w:val="none" w:sz="0" w:space="0" w:color="auto"/>
                            <w:right w:val="none" w:sz="0" w:space="0" w:color="auto"/>
                          </w:divBdr>
                          <w:divsChild>
                            <w:div w:id="1619601882">
                              <w:marLeft w:val="0"/>
                              <w:marRight w:val="0"/>
                              <w:marTop w:val="0"/>
                              <w:marBottom w:val="0"/>
                              <w:divBdr>
                                <w:top w:val="none" w:sz="0" w:space="0" w:color="auto"/>
                                <w:left w:val="none" w:sz="0" w:space="0" w:color="auto"/>
                                <w:bottom w:val="none" w:sz="0" w:space="0" w:color="auto"/>
                                <w:right w:val="none" w:sz="0" w:space="0" w:color="auto"/>
                              </w:divBdr>
                              <w:divsChild>
                                <w:div w:id="1434981643">
                                  <w:marLeft w:val="0"/>
                                  <w:marRight w:val="0"/>
                                  <w:marTop w:val="0"/>
                                  <w:marBottom w:val="0"/>
                                  <w:divBdr>
                                    <w:top w:val="none" w:sz="0" w:space="0" w:color="auto"/>
                                    <w:left w:val="none" w:sz="0" w:space="0" w:color="auto"/>
                                    <w:bottom w:val="none" w:sz="0" w:space="0" w:color="auto"/>
                                    <w:right w:val="none" w:sz="0" w:space="0" w:color="auto"/>
                                  </w:divBdr>
                                  <w:divsChild>
                                    <w:div w:id="15425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2635">
                          <w:marLeft w:val="0"/>
                          <w:marRight w:val="0"/>
                          <w:marTop w:val="0"/>
                          <w:marBottom w:val="0"/>
                          <w:divBdr>
                            <w:top w:val="none" w:sz="0" w:space="0" w:color="auto"/>
                            <w:left w:val="none" w:sz="0" w:space="0" w:color="auto"/>
                            <w:bottom w:val="none" w:sz="0" w:space="0" w:color="auto"/>
                            <w:right w:val="none" w:sz="0" w:space="0" w:color="auto"/>
                          </w:divBdr>
                          <w:divsChild>
                            <w:div w:id="1461536236">
                              <w:marLeft w:val="0"/>
                              <w:marRight w:val="0"/>
                              <w:marTop w:val="0"/>
                              <w:marBottom w:val="0"/>
                              <w:divBdr>
                                <w:top w:val="none" w:sz="0" w:space="0" w:color="auto"/>
                                <w:left w:val="none" w:sz="0" w:space="0" w:color="auto"/>
                                <w:bottom w:val="none" w:sz="0" w:space="0" w:color="auto"/>
                                <w:right w:val="none" w:sz="0" w:space="0" w:color="auto"/>
                              </w:divBdr>
                              <w:divsChild>
                                <w:div w:id="103280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980112">
      <w:bodyDiv w:val="1"/>
      <w:marLeft w:val="0"/>
      <w:marRight w:val="0"/>
      <w:marTop w:val="0"/>
      <w:marBottom w:val="0"/>
      <w:divBdr>
        <w:top w:val="none" w:sz="0" w:space="0" w:color="auto"/>
        <w:left w:val="none" w:sz="0" w:space="0" w:color="auto"/>
        <w:bottom w:val="none" w:sz="0" w:space="0" w:color="auto"/>
        <w:right w:val="none" w:sz="0" w:space="0" w:color="auto"/>
      </w:divBdr>
    </w:div>
    <w:div w:id="823274349">
      <w:bodyDiv w:val="1"/>
      <w:marLeft w:val="0"/>
      <w:marRight w:val="0"/>
      <w:marTop w:val="0"/>
      <w:marBottom w:val="0"/>
      <w:divBdr>
        <w:top w:val="none" w:sz="0" w:space="0" w:color="auto"/>
        <w:left w:val="none" w:sz="0" w:space="0" w:color="auto"/>
        <w:bottom w:val="none" w:sz="0" w:space="0" w:color="auto"/>
        <w:right w:val="none" w:sz="0" w:space="0" w:color="auto"/>
      </w:divBdr>
    </w:div>
    <w:div w:id="830801785">
      <w:bodyDiv w:val="1"/>
      <w:marLeft w:val="0"/>
      <w:marRight w:val="0"/>
      <w:marTop w:val="0"/>
      <w:marBottom w:val="0"/>
      <w:divBdr>
        <w:top w:val="none" w:sz="0" w:space="0" w:color="auto"/>
        <w:left w:val="none" w:sz="0" w:space="0" w:color="auto"/>
        <w:bottom w:val="none" w:sz="0" w:space="0" w:color="auto"/>
        <w:right w:val="none" w:sz="0" w:space="0" w:color="auto"/>
      </w:divBdr>
    </w:div>
    <w:div w:id="893007898">
      <w:bodyDiv w:val="1"/>
      <w:marLeft w:val="0"/>
      <w:marRight w:val="0"/>
      <w:marTop w:val="0"/>
      <w:marBottom w:val="0"/>
      <w:divBdr>
        <w:top w:val="none" w:sz="0" w:space="0" w:color="auto"/>
        <w:left w:val="none" w:sz="0" w:space="0" w:color="auto"/>
        <w:bottom w:val="none" w:sz="0" w:space="0" w:color="auto"/>
        <w:right w:val="none" w:sz="0" w:space="0" w:color="auto"/>
      </w:divBdr>
    </w:div>
    <w:div w:id="925773576">
      <w:bodyDiv w:val="1"/>
      <w:marLeft w:val="0"/>
      <w:marRight w:val="0"/>
      <w:marTop w:val="0"/>
      <w:marBottom w:val="0"/>
      <w:divBdr>
        <w:top w:val="none" w:sz="0" w:space="0" w:color="auto"/>
        <w:left w:val="none" w:sz="0" w:space="0" w:color="auto"/>
        <w:bottom w:val="none" w:sz="0" w:space="0" w:color="auto"/>
        <w:right w:val="none" w:sz="0" w:space="0" w:color="auto"/>
      </w:divBdr>
    </w:div>
    <w:div w:id="1031154464">
      <w:bodyDiv w:val="1"/>
      <w:marLeft w:val="0"/>
      <w:marRight w:val="0"/>
      <w:marTop w:val="0"/>
      <w:marBottom w:val="0"/>
      <w:divBdr>
        <w:top w:val="none" w:sz="0" w:space="0" w:color="auto"/>
        <w:left w:val="none" w:sz="0" w:space="0" w:color="auto"/>
        <w:bottom w:val="none" w:sz="0" w:space="0" w:color="auto"/>
        <w:right w:val="none" w:sz="0" w:space="0" w:color="auto"/>
      </w:divBdr>
    </w:div>
    <w:div w:id="1458832755">
      <w:bodyDiv w:val="1"/>
      <w:marLeft w:val="0"/>
      <w:marRight w:val="0"/>
      <w:marTop w:val="0"/>
      <w:marBottom w:val="0"/>
      <w:divBdr>
        <w:top w:val="none" w:sz="0" w:space="0" w:color="auto"/>
        <w:left w:val="none" w:sz="0" w:space="0" w:color="auto"/>
        <w:bottom w:val="none" w:sz="0" w:space="0" w:color="auto"/>
        <w:right w:val="none" w:sz="0" w:space="0" w:color="auto"/>
      </w:divBdr>
      <w:divsChild>
        <w:div w:id="1429765688">
          <w:marLeft w:val="0"/>
          <w:marRight w:val="0"/>
          <w:marTop w:val="0"/>
          <w:marBottom w:val="0"/>
          <w:divBdr>
            <w:top w:val="none" w:sz="0" w:space="0" w:color="auto"/>
            <w:left w:val="none" w:sz="0" w:space="0" w:color="auto"/>
            <w:bottom w:val="none" w:sz="0" w:space="0" w:color="auto"/>
            <w:right w:val="none" w:sz="0" w:space="0" w:color="auto"/>
          </w:divBdr>
          <w:divsChild>
            <w:div w:id="1361471260">
              <w:marLeft w:val="0"/>
              <w:marRight w:val="0"/>
              <w:marTop w:val="0"/>
              <w:marBottom w:val="0"/>
              <w:divBdr>
                <w:top w:val="none" w:sz="0" w:space="0" w:color="auto"/>
                <w:left w:val="none" w:sz="0" w:space="0" w:color="auto"/>
                <w:bottom w:val="none" w:sz="0" w:space="0" w:color="auto"/>
                <w:right w:val="none" w:sz="0" w:space="0" w:color="auto"/>
              </w:divBdr>
              <w:divsChild>
                <w:div w:id="2126925661">
                  <w:marLeft w:val="0"/>
                  <w:marRight w:val="0"/>
                  <w:marTop w:val="0"/>
                  <w:marBottom w:val="0"/>
                  <w:divBdr>
                    <w:top w:val="none" w:sz="0" w:space="0" w:color="auto"/>
                    <w:left w:val="none" w:sz="0" w:space="0" w:color="auto"/>
                    <w:bottom w:val="none" w:sz="0" w:space="0" w:color="auto"/>
                    <w:right w:val="none" w:sz="0" w:space="0" w:color="auto"/>
                  </w:divBdr>
                  <w:divsChild>
                    <w:div w:id="1739133399">
                      <w:marLeft w:val="0"/>
                      <w:marRight w:val="0"/>
                      <w:marTop w:val="0"/>
                      <w:marBottom w:val="0"/>
                      <w:divBdr>
                        <w:top w:val="none" w:sz="0" w:space="0" w:color="auto"/>
                        <w:left w:val="none" w:sz="0" w:space="0" w:color="auto"/>
                        <w:bottom w:val="none" w:sz="0" w:space="0" w:color="auto"/>
                        <w:right w:val="none" w:sz="0" w:space="0" w:color="auto"/>
                      </w:divBdr>
                      <w:divsChild>
                        <w:div w:id="348027693">
                          <w:marLeft w:val="0"/>
                          <w:marRight w:val="0"/>
                          <w:marTop w:val="0"/>
                          <w:marBottom w:val="0"/>
                          <w:divBdr>
                            <w:top w:val="none" w:sz="0" w:space="0" w:color="auto"/>
                            <w:left w:val="none" w:sz="0" w:space="0" w:color="auto"/>
                            <w:bottom w:val="none" w:sz="0" w:space="0" w:color="auto"/>
                            <w:right w:val="none" w:sz="0" w:space="0" w:color="auto"/>
                          </w:divBdr>
                          <w:divsChild>
                            <w:div w:id="2041272934">
                              <w:marLeft w:val="0"/>
                              <w:marRight w:val="0"/>
                              <w:marTop w:val="0"/>
                              <w:marBottom w:val="0"/>
                              <w:divBdr>
                                <w:top w:val="none" w:sz="0" w:space="0" w:color="auto"/>
                                <w:left w:val="none" w:sz="0" w:space="0" w:color="auto"/>
                                <w:bottom w:val="none" w:sz="0" w:space="0" w:color="auto"/>
                                <w:right w:val="none" w:sz="0" w:space="0" w:color="auto"/>
                              </w:divBdr>
                              <w:divsChild>
                                <w:div w:id="441876445">
                                  <w:marLeft w:val="0"/>
                                  <w:marRight w:val="0"/>
                                  <w:marTop w:val="0"/>
                                  <w:marBottom w:val="0"/>
                                  <w:divBdr>
                                    <w:top w:val="none" w:sz="0" w:space="0" w:color="auto"/>
                                    <w:left w:val="none" w:sz="0" w:space="0" w:color="auto"/>
                                    <w:bottom w:val="none" w:sz="0" w:space="0" w:color="auto"/>
                                    <w:right w:val="none" w:sz="0" w:space="0" w:color="auto"/>
                                  </w:divBdr>
                                  <w:divsChild>
                                    <w:div w:id="21459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64973">
                          <w:marLeft w:val="0"/>
                          <w:marRight w:val="0"/>
                          <w:marTop w:val="0"/>
                          <w:marBottom w:val="0"/>
                          <w:divBdr>
                            <w:top w:val="none" w:sz="0" w:space="0" w:color="auto"/>
                            <w:left w:val="none" w:sz="0" w:space="0" w:color="auto"/>
                            <w:bottom w:val="none" w:sz="0" w:space="0" w:color="auto"/>
                            <w:right w:val="none" w:sz="0" w:space="0" w:color="auto"/>
                          </w:divBdr>
                          <w:divsChild>
                            <w:div w:id="1140000313">
                              <w:marLeft w:val="0"/>
                              <w:marRight w:val="0"/>
                              <w:marTop w:val="0"/>
                              <w:marBottom w:val="0"/>
                              <w:divBdr>
                                <w:top w:val="none" w:sz="0" w:space="0" w:color="auto"/>
                                <w:left w:val="none" w:sz="0" w:space="0" w:color="auto"/>
                                <w:bottom w:val="none" w:sz="0" w:space="0" w:color="auto"/>
                                <w:right w:val="none" w:sz="0" w:space="0" w:color="auto"/>
                              </w:divBdr>
                              <w:divsChild>
                                <w:div w:id="24126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102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ntrulfilia.ro/avortul-un-drept-legiferat-dar-greu-de-accesat-in-romania-anului-2019/" TargetMode="External"/><Relationship Id="rId21" Type="http://schemas.openxmlformats.org/officeDocument/2006/relationships/hyperlink" Target="https://centrulfilia.ro/avortul-un-drept-legiferat-dar-greu-de-accesat-in-romania-anului-2019/" TargetMode="External"/><Relationship Id="rId42" Type="http://schemas.openxmlformats.org/officeDocument/2006/relationships/hyperlink" Target="https://centrulfilia.ro/avortul-un-drept-legiferat-dar-greu-de-accesat-in-romania-anului-2019/" TargetMode="External"/><Relationship Id="rId47" Type="http://schemas.openxmlformats.org/officeDocument/2006/relationships/hyperlink" Target="https://centrulfilia.ro/avortul-un-drept-legiferat-dar-greu-de-accesat-in-romania-anului-2019/" TargetMode="External"/><Relationship Id="rId63" Type="http://schemas.openxmlformats.org/officeDocument/2006/relationships/image" Target="media/image13.jpg"/><Relationship Id="rId68" Type="http://schemas.openxmlformats.org/officeDocument/2006/relationships/hyperlink" Target="https://www.provitabucuresti.ro/docs/bioetica/bazeleconceptieisociale-bisericii-ortodoxe.pdf" TargetMode="External"/><Relationship Id="rId84" Type="http://schemas.openxmlformats.org/officeDocument/2006/relationships/footer" Target="footer3.xml"/><Relationship Id="rId16" Type="http://schemas.openxmlformats.org/officeDocument/2006/relationships/hyperlink" Target="https://centrulfilia.ro/avortul-un-drept-legiferat-dar-greu-de-accesat-in-romania-anului-2019/" TargetMode="External"/><Relationship Id="rId11" Type="http://schemas.openxmlformats.org/officeDocument/2006/relationships/hyperlink" Target="http://statistici.insse.ro/shop/?page=tempo3&amp;lang=en&amp;ind=POP201G" TargetMode="External"/><Relationship Id="rId32" Type="http://schemas.openxmlformats.org/officeDocument/2006/relationships/hyperlink" Target="https://centrulfilia.ro/avortul-un-drept-legiferat-dar-greu-de-accesat-in-romania-anului-2019/" TargetMode="External"/><Relationship Id="rId37" Type="http://schemas.openxmlformats.org/officeDocument/2006/relationships/hyperlink" Target="https://centrulfilia.ro/avortul-un-drept-legiferat-dar-greu-de-accesat-in-romania-anului-2019/" TargetMode="External"/><Relationship Id="rId53" Type="http://schemas.openxmlformats.org/officeDocument/2006/relationships/image" Target="media/image3.jpg"/><Relationship Id="rId58" Type="http://schemas.openxmlformats.org/officeDocument/2006/relationships/image" Target="media/image8.jpg"/><Relationship Id="rId74" Type="http://schemas.openxmlformats.org/officeDocument/2006/relationships/hyperlink" Target="http://faculty.collin.edu/lstern/HENSLIN-SOCIAL_PROB_CH1.pdf" TargetMode="External"/><Relationship Id="rId79" Type="http://schemas.openxmlformats.org/officeDocument/2006/relationships/hyperlink" Target="http://www.cdep.ro/pls/legis/legis_pck.htp_act?ida=8679" TargetMode="External"/><Relationship Id="rId5" Type="http://schemas.openxmlformats.org/officeDocument/2006/relationships/webSettings" Target="webSettings.xml"/><Relationship Id="rId19" Type="http://schemas.openxmlformats.org/officeDocument/2006/relationships/hyperlink" Target="https://centrulfilia.ro/avortul-un-drept-legiferat-dar-greu-de-accesat-in-romania-anului-2019/" TargetMode="External"/><Relationship Id="rId14" Type="http://schemas.openxmlformats.org/officeDocument/2006/relationships/hyperlink" Target="http://statistici.insse.ro/shop/?page=tempo3&amp;lang=en&amp;ind=POP201G" TargetMode="External"/><Relationship Id="rId22" Type="http://schemas.openxmlformats.org/officeDocument/2006/relationships/hyperlink" Target="https://centrulfilia.ro/avortul-un-drept-legiferat-dar-greu-de-accesat-in-romania-anului-2019/" TargetMode="External"/><Relationship Id="rId27" Type="http://schemas.openxmlformats.org/officeDocument/2006/relationships/hyperlink" Target="https://centrulfilia.ro/avortul-un-drept-legiferat-dar-greu-de-accesat-in-romania-anului-2019/" TargetMode="External"/><Relationship Id="rId30" Type="http://schemas.openxmlformats.org/officeDocument/2006/relationships/hyperlink" Target="https://centrulfilia.ro/avortul-un-drept-legiferat-dar-greu-de-accesat-in-romania-anului-2019/" TargetMode="External"/><Relationship Id="rId35" Type="http://schemas.openxmlformats.org/officeDocument/2006/relationships/hyperlink" Target="https://centrulfilia.ro/avortul-un-drept-legiferat-dar-greu-de-accesat-in-romania-anului-2019/" TargetMode="External"/><Relationship Id="rId43" Type="http://schemas.openxmlformats.org/officeDocument/2006/relationships/hyperlink" Target="https://centrulfilia.ro/avortul-un-drept-legiferat-dar-greu-de-accesat-in-romania-anului-2019/" TargetMode="External"/><Relationship Id="rId48" Type="http://schemas.openxmlformats.org/officeDocument/2006/relationships/hyperlink" Target="https://centrulfilia.ro/avortul-un-drept-legiferat-dar-greu-de-accesat-in-romania-anului-2019/" TargetMode="External"/><Relationship Id="rId56" Type="http://schemas.openxmlformats.org/officeDocument/2006/relationships/image" Target="media/image6.jpg"/><Relationship Id="rId64" Type="http://schemas.openxmlformats.org/officeDocument/2006/relationships/image" Target="media/image14.jpg"/><Relationship Id="rId69" Type="http://schemas.openxmlformats.org/officeDocument/2006/relationships/hyperlink" Target="https://centrulfilia.ro/sanatate-reproductiva-si-drepturi-sexualeinromania/" TargetMode="External"/><Relationship Id="rId77" Type="http://schemas.openxmlformats.org/officeDocument/2006/relationships/hyperlink" Target="http://statistici.insse.ro/shop/?page=tempo3&amp;lang=en&amp;ind=POP201G" TargetMode="External"/><Relationship Id="rId8" Type="http://schemas.openxmlformats.org/officeDocument/2006/relationships/hyperlink" Target="http://statistici.insse.ro/shop/?page=tempo3&amp;lang=en&amp;ind=POP201G" TargetMode="External"/><Relationship Id="rId51" Type="http://schemas.openxmlformats.org/officeDocument/2006/relationships/image" Target="media/image1.jpg"/><Relationship Id="rId72" Type="http://schemas.openxmlformats.org/officeDocument/2006/relationships/hyperlink" Target="http://legislatie.just.ro/Public/DetaliiDocumentAfis/109855" TargetMode="External"/><Relationship Id="rId80" Type="http://schemas.openxmlformats.org/officeDocument/2006/relationships/hyperlink" Target="https://www.academia.edu/1541266/Drumul_catre_autonomie"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tatistici.insse.ro/shop/?page=tempo3&amp;lang=en&amp;ind=POP201G" TargetMode="External"/><Relationship Id="rId17" Type="http://schemas.openxmlformats.org/officeDocument/2006/relationships/hyperlink" Target="https://centrulfilia.ro/avortul-un-drept-legiferat-dar-greu-de-accesat-in-romania-anului-2019/" TargetMode="External"/><Relationship Id="rId25" Type="http://schemas.openxmlformats.org/officeDocument/2006/relationships/hyperlink" Target="https://centrulfilia.ro/avortul-un-drept-legiferat-dar-greu-de-accesat-in-romania-anului-2019/" TargetMode="External"/><Relationship Id="rId33" Type="http://schemas.openxmlformats.org/officeDocument/2006/relationships/hyperlink" Target="https://centrulfilia.ro/avortul-un-drept-legiferat-dar-greu-de-accesat-in-romania-anului-2019/" TargetMode="External"/><Relationship Id="rId38" Type="http://schemas.openxmlformats.org/officeDocument/2006/relationships/hyperlink" Target="https://centrulfilia.ro/avortul-un-drept-legiferat-dar-greu-de-accesat-in-romania-anului-2019/" TargetMode="External"/><Relationship Id="rId46" Type="http://schemas.openxmlformats.org/officeDocument/2006/relationships/hyperlink" Target="https://centrulfilia.ro/avortul-un-drept-legiferat-dar-greu-de-accesat-in-romania-anului-2019/" TargetMode="External"/><Relationship Id="rId59" Type="http://schemas.openxmlformats.org/officeDocument/2006/relationships/image" Target="media/image9.jpg"/><Relationship Id="rId67" Type="http://schemas.openxmlformats.org/officeDocument/2006/relationships/hyperlink" Target="https://centrulfilia.ro/new/wp-content/uploads/2019/06/Dreptul-la-avort-sidrepturireproductive-in-Europa-si-Romania.pdf" TargetMode="External"/><Relationship Id="rId20" Type="http://schemas.openxmlformats.org/officeDocument/2006/relationships/hyperlink" Target="https://centrulfilia.ro/avortul-un-drept-legiferat-dar-greu-de-accesat-in-romania-anului-2019/" TargetMode="External"/><Relationship Id="rId41" Type="http://schemas.openxmlformats.org/officeDocument/2006/relationships/hyperlink" Target="https://centrulfilia.ro/avortul-un-drept-legiferat-dar-greu-de-accesat-in-romania-anului-2019/" TargetMode="External"/><Relationship Id="rId54" Type="http://schemas.openxmlformats.org/officeDocument/2006/relationships/image" Target="media/image4.jpg"/><Relationship Id="rId62" Type="http://schemas.openxmlformats.org/officeDocument/2006/relationships/image" Target="media/image12.jpg"/><Relationship Id="rId70" Type="http://schemas.openxmlformats.org/officeDocument/2006/relationships/hyperlink" Target="https://centrulfilia.ro/avortul-un-drept-legiferat-dar-greu-de-accesat-inromaniaanului-2019/" TargetMode="External"/><Relationship Id="rId75" Type="http://schemas.openxmlformats.org/officeDocument/2006/relationships/hyperlink" Target="https://provitabucuresti.ro/docs/stat/statistici.avort.ro.pdf"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tistici.insse.ro/shop/?page=tempo3&amp;lang=en&amp;ind=POP201G" TargetMode="External"/><Relationship Id="rId23" Type="http://schemas.openxmlformats.org/officeDocument/2006/relationships/hyperlink" Target="https://centrulfilia.ro/avortul-un-drept-legiferat-dar-greu-de-accesat-in-romania-anului-2019/" TargetMode="External"/><Relationship Id="rId28" Type="http://schemas.openxmlformats.org/officeDocument/2006/relationships/hyperlink" Target="https://centrulfilia.ro/avortul-un-drept-legiferat-dar-greu-de-accesat-in-romania-anului-2019/" TargetMode="External"/><Relationship Id="rId36" Type="http://schemas.openxmlformats.org/officeDocument/2006/relationships/hyperlink" Target="https://centrulfilia.ro/avortul-un-drept-legiferat-dar-greu-de-accesat-in-romania-anului-2019/" TargetMode="External"/><Relationship Id="rId49" Type="http://schemas.openxmlformats.org/officeDocument/2006/relationships/hyperlink" Target="https://centrulfilia.ro/avortul-un-drept-legiferat-dar-greu-de-accesat-in-romania-anului-2019/" TargetMode="External"/><Relationship Id="rId57" Type="http://schemas.openxmlformats.org/officeDocument/2006/relationships/image" Target="media/image7.jpg"/><Relationship Id="rId10" Type="http://schemas.openxmlformats.org/officeDocument/2006/relationships/hyperlink" Target="http://statistici.insse.ro/shop/?page=tempo3&amp;lang=en&amp;ind=POP201G" TargetMode="External"/><Relationship Id="rId31" Type="http://schemas.openxmlformats.org/officeDocument/2006/relationships/hyperlink" Target="https://centrulfilia.ro/avortul-un-drept-legiferat-dar-greu-de-accesat-in-romania-anului-2019/" TargetMode="External"/><Relationship Id="rId44" Type="http://schemas.openxmlformats.org/officeDocument/2006/relationships/hyperlink" Target="https://centrulfilia.ro/avortul-un-drept-legiferat-dar-greu-de-accesat-in-romania-anului-2019/" TargetMode="External"/><Relationship Id="rId52" Type="http://schemas.openxmlformats.org/officeDocument/2006/relationships/image" Target="media/image2.jpg"/><Relationship Id="rId60" Type="http://schemas.openxmlformats.org/officeDocument/2006/relationships/image" Target="media/image10.jpg"/><Relationship Id="rId65" Type="http://schemas.openxmlformats.org/officeDocument/2006/relationships/image" Target="media/image15.jpg"/><Relationship Id="rId73" Type="http://schemas.openxmlformats.org/officeDocument/2006/relationships/hyperlink" Target="http://legislatie.just.ro/Public/DetaliiDocumentAfis/177" TargetMode="External"/><Relationship Id="rId78" Type="http://schemas.openxmlformats.org/officeDocument/2006/relationships/hyperlink" Target="https://www.academia.edu/15412131/Gail_Kligman-Politicile_duplicitatii" TargetMode="External"/><Relationship Id="rId81" Type="http://schemas.openxmlformats.org/officeDocument/2006/relationships/hyperlink" Target="https://www.historia.ro/sectiune/general/articol/politica-pronatalista-a-luinicolaeceausescu"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tistici.insse.ro/shop/?page=tempo3&amp;lang=en&amp;ind=POP201G" TargetMode="External"/><Relationship Id="rId13" Type="http://schemas.openxmlformats.org/officeDocument/2006/relationships/hyperlink" Target="http://statistici.insse.ro/shop/?page=tempo3&amp;lang=en&amp;ind=POP201G" TargetMode="External"/><Relationship Id="rId18" Type="http://schemas.openxmlformats.org/officeDocument/2006/relationships/hyperlink" Target="https://centrulfilia.ro/avortul-un-drept-legiferat-dar-greu-de-accesat-in-romania-anului-2019/" TargetMode="External"/><Relationship Id="rId39" Type="http://schemas.openxmlformats.org/officeDocument/2006/relationships/hyperlink" Target="https://centrulfilia.ro/avortul-un-drept-legiferat-dar-greu-de-accesat-in-romania-anului-2019/" TargetMode="External"/><Relationship Id="rId34" Type="http://schemas.openxmlformats.org/officeDocument/2006/relationships/hyperlink" Target="https://centrulfilia.ro/avortul-un-drept-legiferat-dar-greu-de-accesat-in-romania-anului-2019/" TargetMode="External"/><Relationship Id="rId50" Type="http://schemas.openxmlformats.org/officeDocument/2006/relationships/hyperlink" Target="https://centrulfilia.ro/avortul-un-drept-legiferat-dar-greu-de-accesat-in-romania-anului-2019/" TargetMode="External"/><Relationship Id="rId55" Type="http://schemas.openxmlformats.org/officeDocument/2006/relationships/image" Target="media/image5.jpg"/><Relationship Id="rId76" Type="http://schemas.openxmlformats.org/officeDocument/2006/relationships/hyperlink" Target="http://statistici.insse.ro/shop/?page=tempo3&amp;lang=en&amp;ind=POP201G" TargetMode="External"/><Relationship Id="rId7" Type="http://schemas.openxmlformats.org/officeDocument/2006/relationships/endnotes" Target="endnotes.xml"/><Relationship Id="rId71" Type="http://schemas.openxmlformats.org/officeDocument/2006/relationships/hyperlink" Target="http://legislatie.just.ro/Public/DetaliiDocumentAfis/177" TargetMode="External"/><Relationship Id="rId2" Type="http://schemas.openxmlformats.org/officeDocument/2006/relationships/numbering" Target="numbering.xml"/><Relationship Id="rId29" Type="http://schemas.openxmlformats.org/officeDocument/2006/relationships/hyperlink" Target="https://centrulfilia.ro/avortul-un-drept-legiferat-dar-greu-de-accesat-in-romania-anului-2019/" TargetMode="External"/><Relationship Id="rId24" Type="http://schemas.openxmlformats.org/officeDocument/2006/relationships/hyperlink" Target="https://centrulfilia.ro/avortul-un-drept-legiferat-dar-greu-de-accesat-in-romania-anului-2019/" TargetMode="External"/><Relationship Id="rId40" Type="http://schemas.openxmlformats.org/officeDocument/2006/relationships/hyperlink" Target="https://centrulfilia.ro/avortul-un-drept-legiferat-dar-greu-de-accesat-in-romania-anului-2019/" TargetMode="External"/><Relationship Id="rId45" Type="http://schemas.openxmlformats.org/officeDocument/2006/relationships/hyperlink" Target="https://centrulfilia.ro/avortul-un-drept-legiferat-dar-greu-de-accesat-in-romania-anului-2019/" TargetMode="External"/><Relationship Id="rId66" Type="http://schemas.openxmlformats.org/officeDocument/2006/relationships/hyperlink" Target="https://www.ledijournals.com/ojs/index.php/antropologia/article/view/1457" TargetMode="External"/><Relationship Id="rId61" Type="http://schemas.openxmlformats.org/officeDocument/2006/relationships/image" Target="media/image11.jpg"/><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27ADA-F87D-434A-AB6C-6FB8DF856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27</Pages>
  <Words>7809</Words>
  <Characters>44515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Alexandrescu</dc:creator>
  <cp:keywords/>
  <cp:lastModifiedBy>Crinela Dragan</cp:lastModifiedBy>
  <cp:revision>116</cp:revision>
  <cp:lastPrinted>2025-03-29T09:15:00Z</cp:lastPrinted>
  <dcterms:created xsi:type="dcterms:W3CDTF">2024-04-10T02:35:00Z</dcterms:created>
  <dcterms:modified xsi:type="dcterms:W3CDTF">2025-10-24T06:44:00Z</dcterms:modified>
</cp:coreProperties>
</file>