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8ECC9" w14:textId="3AB3D7B8" w:rsidR="00C25DFA" w:rsidRPr="00FA1035" w:rsidRDefault="003F6DFF" w:rsidP="00481025">
      <w:pPr>
        <w:spacing w:line="240" w:lineRule="auto"/>
        <w:jc w:val="center"/>
        <w:rPr>
          <w:rFonts w:ascii="Times New Roman" w:hAnsi="Times New Roman" w:cs="Times New Roman"/>
          <w:b/>
          <w:bCs/>
          <w:sz w:val="40"/>
          <w:szCs w:val="40"/>
        </w:rPr>
      </w:pPr>
      <w:r w:rsidRPr="00FA1035">
        <w:rPr>
          <w:rFonts w:ascii="Times New Roman" w:hAnsi="Times New Roman" w:cs="Times New Roman"/>
          <w:b/>
          <w:bCs/>
          <w:sz w:val="40"/>
          <w:szCs w:val="40"/>
        </w:rPr>
        <w:t>Managing Constant Connectivity: A Cross-National Comparison of Employee Experiences</w:t>
      </w:r>
    </w:p>
    <w:p w14:paraId="071945CE" w14:textId="16FD1ADB" w:rsidR="0001538C" w:rsidRDefault="008516D8" w:rsidP="000E7846">
      <w:pPr>
        <w:spacing w:after="0" w:line="480" w:lineRule="auto"/>
        <w:jc w:val="center"/>
        <w:rPr>
          <w:rFonts w:ascii="Times New Roman" w:hAnsi="Times New Roman" w:cs="Times New Roman"/>
          <w:b/>
          <w:bCs/>
          <w:sz w:val="22"/>
          <w:szCs w:val="22"/>
          <w:vertAlign w:val="superscript"/>
        </w:rPr>
      </w:pPr>
      <w:r w:rsidRPr="00E21CA2">
        <w:rPr>
          <w:rFonts w:ascii="Times New Roman" w:hAnsi="Times New Roman" w:cs="Times New Roman"/>
          <w:b/>
          <w:bCs/>
          <w:sz w:val="22"/>
          <w:szCs w:val="22"/>
        </w:rPr>
        <w:t>Biswadeep Tamang</w:t>
      </w:r>
      <w:r w:rsidR="00AC5C8B">
        <w:rPr>
          <w:rFonts w:ascii="Times New Roman" w:hAnsi="Times New Roman" w:cs="Times New Roman"/>
          <w:b/>
          <w:bCs/>
          <w:sz w:val="22"/>
          <w:szCs w:val="22"/>
          <w:vertAlign w:val="superscript"/>
        </w:rPr>
        <w:t>1,</w:t>
      </w:r>
      <w:r w:rsidR="005A085B">
        <w:rPr>
          <w:rFonts w:ascii="Times New Roman" w:hAnsi="Times New Roman" w:cs="Times New Roman"/>
          <w:b/>
          <w:bCs/>
          <w:sz w:val="22"/>
          <w:szCs w:val="22"/>
          <w:vertAlign w:val="superscript"/>
        </w:rPr>
        <w:t>2, *</w:t>
      </w:r>
      <w:r w:rsidRPr="00E21CA2">
        <w:rPr>
          <w:rFonts w:ascii="Times New Roman" w:hAnsi="Times New Roman" w:cs="Times New Roman"/>
          <w:b/>
          <w:bCs/>
          <w:sz w:val="22"/>
          <w:szCs w:val="22"/>
        </w:rPr>
        <w:t xml:space="preserve">, </w:t>
      </w:r>
      <w:r w:rsidR="00736A77" w:rsidRPr="00E21CA2">
        <w:rPr>
          <w:rFonts w:ascii="Times New Roman" w:hAnsi="Times New Roman" w:cs="Times New Roman"/>
          <w:b/>
          <w:bCs/>
          <w:sz w:val="22"/>
          <w:szCs w:val="22"/>
        </w:rPr>
        <w:t>Aradhna Malik</w:t>
      </w:r>
      <w:r w:rsidR="00AC5C8B">
        <w:rPr>
          <w:rFonts w:ascii="Times New Roman" w:hAnsi="Times New Roman" w:cs="Times New Roman"/>
          <w:b/>
          <w:bCs/>
          <w:sz w:val="22"/>
          <w:szCs w:val="22"/>
          <w:vertAlign w:val="superscript"/>
        </w:rPr>
        <w:t>1</w:t>
      </w:r>
      <w:r w:rsidR="00736A77" w:rsidRPr="00E21CA2">
        <w:rPr>
          <w:rFonts w:ascii="Times New Roman" w:hAnsi="Times New Roman" w:cs="Times New Roman"/>
          <w:b/>
          <w:bCs/>
          <w:sz w:val="22"/>
          <w:szCs w:val="22"/>
        </w:rPr>
        <w:t>, Piyush Sharma</w:t>
      </w:r>
      <w:r w:rsidR="00AC5C8B">
        <w:rPr>
          <w:rFonts w:ascii="Times New Roman" w:hAnsi="Times New Roman" w:cs="Times New Roman"/>
          <w:b/>
          <w:bCs/>
          <w:sz w:val="22"/>
          <w:szCs w:val="22"/>
          <w:vertAlign w:val="superscript"/>
        </w:rPr>
        <w:t>2</w:t>
      </w:r>
      <w:r w:rsidR="00736A77" w:rsidRPr="00E21CA2">
        <w:rPr>
          <w:rFonts w:ascii="Times New Roman" w:hAnsi="Times New Roman" w:cs="Times New Roman"/>
          <w:b/>
          <w:bCs/>
          <w:sz w:val="22"/>
          <w:szCs w:val="22"/>
        </w:rPr>
        <w:t xml:space="preserve">, </w:t>
      </w:r>
      <w:r w:rsidR="00C95854" w:rsidRPr="00E21CA2">
        <w:rPr>
          <w:rFonts w:ascii="Times New Roman" w:hAnsi="Times New Roman" w:cs="Times New Roman"/>
          <w:b/>
          <w:bCs/>
          <w:sz w:val="22"/>
          <w:szCs w:val="22"/>
        </w:rPr>
        <w:t>and Jaya Dantas</w:t>
      </w:r>
      <w:r w:rsidR="00AC5C8B">
        <w:rPr>
          <w:rFonts w:ascii="Times New Roman" w:hAnsi="Times New Roman" w:cs="Times New Roman"/>
          <w:b/>
          <w:bCs/>
          <w:sz w:val="22"/>
          <w:szCs w:val="22"/>
          <w:vertAlign w:val="superscript"/>
        </w:rPr>
        <w:t>2</w:t>
      </w:r>
    </w:p>
    <w:p w14:paraId="3C223954" w14:textId="793C0938" w:rsidR="00962D5B" w:rsidRPr="00340A6A" w:rsidRDefault="004E3C5D" w:rsidP="00251855">
      <w:pPr>
        <w:spacing w:after="0" w:line="240" w:lineRule="auto"/>
        <w:jc w:val="center"/>
        <w:rPr>
          <w:rFonts w:ascii="Times New Roman" w:hAnsi="Times New Roman" w:cs="Times New Roman"/>
          <w:i/>
          <w:iCs/>
          <w:sz w:val="20"/>
          <w:szCs w:val="20"/>
        </w:rPr>
      </w:pPr>
      <w:r w:rsidRPr="00340A6A">
        <w:rPr>
          <w:rFonts w:ascii="Times New Roman" w:hAnsi="Times New Roman" w:cs="Times New Roman"/>
          <w:i/>
          <w:iCs/>
          <w:sz w:val="20"/>
          <w:szCs w:val="20"/>
          <w:vertAlign w:val="superscript"/>
        </w:rPr>
        <w:t>1</w:t>
      </w:r>
      <w:r w:rsidR="0063742B" w:rsidRPr="00340A6A">
        <w:rPr>
          <w:rFonts w:ascii="Times New Roman" w:hAnsi="Times New Roman" w:cs="Times New Roman"/>
          <w:i/>
          <w:iCs/>
          <w:sz w:val="20"/>
          <w:szCs w:val="20"/>
        </w:rPr>
        <w:t>Vinod Gupta School of Management, Indian Institute of Technology Kharagpur, India</w:t>
      </w:r>
    </w:p>
    <w:p w14:paraId="54A49E5A" w14:textId="4EEA20B7" w:rsidR="004E3C5D" w:rsidRPr="004E3C5D" w:rsidRDefault="004E3C5D" w:rsidP="00BC16E4">
      <w:pPr>
        <w:spacing w:before="240" w:after="0" w:line="240" w:lineRule="auto"/>
        <w:jc w:val="center"/>
        <w:rPr>
          <w:rFonts w:ascii="Times New Roman" w:hAnsi="Times New Roman" w:cs="Times New Roman"/>
          <w:b/>
          <w:bCs/>
          <w:sz w:val="22"/>
          <w:szCs w:val="22"/>
        </w:rPr>
      </w:pPr>
      <w:r w:rsidRPr="00340A6A">
        <w:rPr>
          <w:rFonts w:ascii="Times New Roman" w:hAnsi="Times New Roman" w:cs="Times New Roman"/>
          <w:i/>
          <w:iCs/>
          <w:sz w:val="20"/>
          <w:szCs w:val="20"/>
          <w:vertAlign w:val="superscript"/>
        </w:rPr>
        <w:t>2</w:t>
      </w:r>
      <w:r w:rsidR="005210EF" w:rsidRPr="00340A6A">
        <w:rPr>
          <w:rFonts w:ascii="Times New Roman" w:hAnsi="Times New Roman" w:cs="Times New Roman"/>
          <w:i/>
          <w:iCs/>
          <w:sz w:val="20"/>
          <w:szCs w:val="20"/>
        </w:rPr>
        <w:t>Curtin University, Perth, Western Australia- 6102</w:t>
      </w:r>
    </w:p>
    <w:p w14:paraId="2CD54DCD" w14:textId="77777777" w:rsidR="00D34423" w:rsidRDefault="00D34423" w:rsidP="00442ED6">
      <w:pPr>
        <w:spacing w:after="0" w:line="480" w:lineRule="auto"/>
        <w:jc w:val="both"/>
        <w:rPr>
          <w:rFonts w:ascii="Times New Roman" w:hAnsi="Times New Roman"/>
          <w:b/>
          <w:sz w:val="28"/>
          <w:szCs w:val="28"/>
        </w:rPr>
      </w:pPr>
      <w:r w:rsidRPr="0031744F">
        <w:rPr>
          <w:rFonts w:ascii="Times New Roman" w:hAnsi="Times New Roman"/>
          <w:b/>
          <w:sz w:val="28"/>
          <w:szCs w:val="28"/>
        </w:rPr>
        <w:t>Abstract</w:t>
      </w:r>
    </w:p>
    <w:p w14:paraId="154149E6" w14:textId="3A7F540B" w:rsidR="006B2628" w:rsidRPr="00760E3F" w:rsidRDefault="006B2628" w:rsidP="00BA1B7E">
      <w:pPr>
        <w:spacing w:after="0" w:line="240" w:lineRule="auto"/>
        <w:jc w:val="both"/>
        <w:rPr>
          <w:rFonts w:ascii="Times New Roman" w:hAnsi="Times New Roman" w:cs="Times New Roman"/>
        </w:rPr>
      </w:pPr>
      <w:r w:rsidRPr="006B2628">
        <w:rPr>
          <w:rFonts w:ascii="Times New Roman" w:hAnsi="Times New Roman" w:cs="Times New Roman"/>
        </w:rPr>
        <w:t xml:space="preserve">Work in organizations is shaped by the interaction between technical and social systems. An effective socio-technical system aligns with the organization’s values and culture as technological systems evolve. Misalignment between these systems can lead to unintended behaviours among organizational members. This study adopts a sociotechnical systems perspective to understand and compare the experiences of knowledge workers in Australia and India. Open-ended survey questions were used, yielding a total of 393 responses (N), with 196 (n₁) from Australia and 197 (n₂) from India. Five themes emerged from the data, identified through reflexive thematic analysis: the psychological impact of availability expectations, digital disengagement as coping, perceived control, learning and adaptation, and sociotechnical conditions shaping work experiences. Conservation of Resources theory was </w:t>
      </w:r>
      <w:r w:rsidR="00731931">
        <w:rPr>
          <w:rFonts w:ascii="Times New Roman" w:hAnsi="Times New Roman" w:cs="Times New Roman"/>
        </w:rPr>
        <w:t xml:space="preserve">also </w:t>
      </w:r>
      <w:r w:rsidRPr="006B2628">
        <w:rPr>
          <w:rFonts w:ascii="Times New Roman" w:hAnsi="Times New Roman" w:cs="Times New Roman"/>
        </w:rPr>
        <w:t xml:space="preserve">used to interpret employee experiences of constant connectivity and technology-related overload and anxiety as outcomes of an imbalance between the technical and social systems. The study also discusses key theoretical implications, such as the role of organizational norms in shaping employee experiences of constant connectivity and prevalent coping mechanisms among Indian knowledge workers. Finally, we outline limitations and directions for future research, including the use of methods that could </w:t>
      </w:r>
      <w:r w:rsidR="001800A3">
        <w:rPr>
          <w:rFonts w:ascii="Times New Roman" w:hAnsi="Times New Roman" w:cs="Times New Roman"/>
        </w:rPr>
        <w:t>yield richer data, such as focus groups and interviews, as well as the implications of laws such as</w:t>
      </w:r>
      <w:r w:rsidRPr="006B2628">
        <w:rPr>
          <w:rFonts w:ascii="Times New Roman" w:hAnsi="Times New Roman" w:cs="Times New Roman"/>
        </w:rPr>
        <w:t xml:space="preserve"> the right to disconnect.</w:t>
      </w:r>
    </w:p>
    <w:p w14:paraId="0A8F8721" w14:textId="77777777" w:rsidR="004A47C1" w:rsidRDefault="00622A0E" w:rsidP="004A47C1">
      <w:pPr>
        <w:spacing w:before="240" w:after="0" w:line="240" w:lineRule="auto"/>
        <w:jc w:val="both"/>
        <w:rPr>
          <w:rFonts w:ascii="Times New Roman" w:hAnsi="Times New Roman" w:cs="Times New Roman"/>
        </w:rPr>
      </w:pPr>
      <w:r w:rsidRPr="00BC16E4">
        <w:rPr>
          <w:rFonts w:ascii="Times New Roman" w:hAnsi="Times New Roman" w:cs="Times New Roman"/>
          <w:b/>
          <w:bCs/>
        </w:rPr>
        <w:t>Keywords</w:t>
      </w:r>
      <w:r w:rsidRPr="00C26D05">
        <w:rPr>
          <w:rFonts w:ascii="Times New Roman" w:hAnsi="Times New Roman" w:cs="Times New Roman"/>
          <w:b/>
          <w:bCs/>
        </w:rPr>
        <w:t>:</w:t>
      </w:r>
      <w:r w:rsidRPr="00760E3F">
        <w:rPr>
          <w:rFonts w:ascii="Times New Roman" w:hAnsi="Times New Roman" w:cs="Times New Roman"/>
        </w:rPr>
        <w:t xml:space="preserve"> </w:t>
      </w:r>
      <w:r w:rsidR="001E1C29" w:rsidRPr="00760E3F">
        <w:rPr>
          <w:rFonts w:ascii="Times New Roman" w:hAnsi="Times New Roman" w:cs="Times New Roman"/>
        </w:rPr>
        <w:t xml:space="preserve">constant connectivity, </w:t>
      </w:r>
      <w:r w:rsidR="001E1C29">
        <w:rPr>
          <w:rFonts w:ascii="Times New Roman" w:hAnsi="Times New Roman" w:cs="Times New Roman"/>
        </w:rPr>
        <w:t>cross-country</w:t>
      </w:r>
      <w:r w:rsidR="00920F41" w:rsidRPr="00760E3F">
        <w:rPr>
          <w:rFonts w:ascii="Times New Roman" w:hAnsi="Times New Roman" w:cs="Times New Roman"/>
        </w:rPr>
        <w:t xml:space="preserve"> study, employee experience</w:t>
      </w:r>
      <w:r w:rsidR="006D7FD6" w:rsidRPr="00760E3F">
        <w:rPr>
          <w:rFonts w:ascii="Times New Roman" w:hAnsi="Times New Roman" w:cs="Times New Roman"/>
        </w:rPr>
        <w:t>,</w:t>
      </w:r>
      <w:r w:rsidR="00390E93" w:rsidRPr="00760E3F">
        <w:rPr>
          <w:rFonts w:ascii="Times New Roman" w:hAnsi="Times New Roman" w:cs="Times New Roman"/>
        </w:rPr>
        <w:t xml:space="preserve"> </w:t>
      </w:r>
      <w:r w:rsidR="00605443" w:rsidRPr="00760E3F">
        <w:rPr>
          <w:rFonts w:ascii="Times New Roman" w:hAnsi="Times New Roman" w:cs="Times New Roman"/>
        </w:rPr>
        <w:t xml:space="preserve">sociotechnical system </w:t>
      </w:r>
      <w:r w:rsidR="006D7FD6" w:rsidRPr="00760E3F">
        <w:rPr>
          <w:rFonts w:ascii="Times New Roman" w:hAnsi="Times New Roman" w:cs="Times New Roman"/>
        </w:rPr>
        <w:t>approach</w:t>
      </w:r>
      <w:r w:rsidR="00862100" w:rsidRPr="00760E3F">
        <w:rPr>
          <w:rFonts w:ascii="Times New Roman" w:hAnsi="Times New Roman" w:cs="Times New Roman"/>
        </w:rPr>
        <w:t>, techno-overload</w:t>
      </w:r>
    </w:p>
    <w:p w14:paraId="03789B99" w14:textId="219FCD31" w:rsidR="00842E38" w:rsidRPr="004A47C1" w:rsidRDefault="005B1356" w:rsidP="004A47C1">
      <w:pPr>
        <w:spacing w:before="240" w:after="0" w:line="240" w:lineRule="auto"/>
        <w:jc w:val="both"/>
        <w:rPr>
          <w:rFonts w:ascii="Times New Roman" w:hAnsi="Times New Roman" w:cs="Times New Roman"/>
        </w:rPr>
      </w:pPr>
      <w:r w:rsidRPr="00E54E6C">
        <w:rPr>
          <w:rFonts w:ascii="Times New Roman" w:hAnsi="Times New Roman" w:cs="Times New Roman"/>
          <w:b/>
          <w:bCs/>
          <w:sz w:val="28"/>
          <w:szCs w:val="28"/>
        </w:rPr>
        <w:t xml:space="preserve">1. </w:t>
      </w:r>
      <w:r w:rsidR="00750016" w:rsidRPr="00E54E6C">
        <w:rPr>
          <w:rFonts w:ascii="Times New Roman" w:hAnsi="Times New Roman" w:cs="Times New Roman"/>
          <w:b/>
          <w:bCs/>
          <w:sz w:val="28"/>
          <w:szCs w:val="28"/>
        </w:rPr>
        <w:t>I</w:t>
      </w:r>
      <w:r w:rsidRPr="00E54E6C">
        <w:rPr>
          <w:rFonts w:ascii="Times New Roman" w:hAnsi="Times New Roman" w:cs="Times New Roman"/>
          <w:b/>
          <w:bCs/>
          <w:sz w:val="28"/>
          <w:szCs w:val="28"/>
        </w:rPr>
        <w:t>ntroduction</w:t>
      </w:r>
    </w:p>
    <w:p w14:paraId="2D614B2A" w14:textId="7D1A2A1E" w:rsidR="003B3D3C" w:rsidRDefault="00FB52F9" w:rsidP="0020799C">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The use of digital technologies and devices has normalised remote and hybrid work in today’s organisational context (Gong</w:t>
      </w:r>
      <w:r w:rsidR="00586F7A">
        <w:rPr>
          <w:rFonts w:ascii="Times New Roman" w:hAnsi="Times New Roman" w:cs="Times New Roman"/>
        </w:rPr>
        <w:t xml:space="preserve"> et al.</w:t>
      </w:r>
      <w:r w:rsidRPr="00760E3F">
        <w:rPr>
          <w:rFonts w:ascii="Times New Roman" w:hAnsi="Times New Roman" w:cs="Times New Roman"/>
        </w:rPr>
        <w:t>, 2023). This has significantly affected individuals within the organisation, as the social system (comprising people, roles, norms, values, and structure) is expected to learn new technologies and adapt to the technical system (tools, infrastructure, devices, processes, etc.) introduced within the organisation</w:t>
      </w:r>
      <w:r w:rsidR="003D0728">
        <w:rPr>
          <w:rFonts w:ascii="Times New Roman" w:hAnsi="Times New Roman" w:cs="Times New Roman"/>
        </w:rPr>
        <w:t xml:space="preserve"> </w:t>
      </w:r>
      <w:r w:rsidR="0043416E">
        <w:rPr>
          <w:rFonts w:ascii="Times New Roman" w:hAnsi="Times New Roman" w:cs="Times New Roman"/>
        </w:rPr>
        <w:t>(</w:t>
      </w:r>
      <w:r w:rsidR="0043416E" w:rsidRPr="0043416E">
        <w:rPr>
          <w:rFonts w:ascii="Times New Roman" w:hAnsi="Times New Roman" w:cs="Times New Roman"/>
        </w:rPr>
        <w:t>Ali</w:t>
      </w:r>
      <w:r w:rsidR="0043416E">
        <w:rPr>
          <w:rFonts w:ascii="Times New Roman" w:hAnsi="Times New Roman" w:cs="Times New Roman"/>
        </w:rPr>
        <w:t xml:space="preserve"> et al.,</w:t>
      </w:r>
      <w:r w:rsidR="0043416E" w:rsidRPr="0043416E">
        <w:rPr>
          <w:rFonts w:ascii="Times New Roman" w:hAnsi="Times New Roman" w:cs="Times New Roman"/>
        </w:rPr>
        <w:t xml:space="preserve"> 2024)</w:t>
      </w:r>
      <w:r w:rsidRPr="00760E3F">
        <w:rPr>
          <w:rFonts w:ascii="Times New Roman" w:hAnsi="Times New Roman" w:cs="Times New Roman"/>
        </w:rPr>
        <w:t xml:space="preserve">. </w:t>
      </w:r>
      <w:r w:rsidR="00370885">
        <w:rPr>
          <w:rFonts w:ascii="Times New Roman" w:hAnsi="Times New Roman" w:cs="Times New Roman"/>
        </w:rPr>
        <w:t>A</w:t>
      </w:r>
      <w:r w:rsidRPr="00760E3F">
        <w:rPr>
          <w:rFonts w:ascii="Times New Roman" w:hAnsi="Times New Roman" w:cs="Times New Roman"/>
        </w:rPr>
        <w:t>lignment between the social and technical systems is believed to support the achievement of common organisational goals (Lu</w:t>
      </w:r>
      <w:r w:rsidR="00586F7A">
        <w:rPr>
          <w:rFonts w:ascii="Times New Roman" w:hAnsi="Times New Roman" w:cs="Times New Roman"/>
        </w:rPr>
        <w:t xml:space="preserve"> et al.</w:t>
      </w:r>
      <w:r w:rsidRPr="00760E3F">
        <w:rPr>
          <w:rFonts w:ascii="Times New Roman" w:hAnsi="Times New Roman" w:cs="Times New Roman"/>
        </w:rPr>
        <w:t xml:space="preserve">, 2025). However, misalignment between these systems may lead to </w:t>
      </w:r>
      <w:r w:rsidR="00DC62C8" w:rsidRPr="00DC62C8">
        <w:rPr>
          <w:rFonts w:ascii="Times New Roman" w:hAnsi="Times New Roman" w:cs="Times New Roman"/>
        </w:rPr>
        <w:t>unintended consequences of technology use</w:t>
      </w:r>
      <w:r w:rsidR="00FF7CC1">
        <w:rPr>
          <w:rFonts w:ascii="Times New Roman" w:hAnsi="Times New Roman" w:cs="Times New Roman"/>
        </w:rPr>
        <w:t xml:space="preserve"> and </w:t>
      </w:r>
      <w:r w:rsidRPr="00760E3F">
        <w:rPr>
          <w:rFonts w:ascii="Times New Roman" w:hAnsi="Times New Roman" w:cs="Times New Roman"/>
        </w:rPr>
        <w:t>unsustainable work practices among users</w:t>
      </w:r>
      <w:r w:rsidR="00FF7CC1">
        <w:rPr>
          <w:rFonts w:ascii="Times New Roman" w:hAnsi="Times New Roman" w:cs="Times New Roman"/>
        </w:rPr>
        <w:t xml:space="preserve"> (</w:t>
      </w:r>
      <w:r w:rsidR="00FF7CC1" w:rsidRPr="00FF7CC1">
        <w:rPr>
          <w:rFonts w:ascii="Times New Roman" w:hAnsi="Times New Roman" w:cs="Times New Roman"/>
        </w:rPr>
        <w:t>Clegg, 2000)</w:t>
      </w:r>
      <w:r w:rsidRPr="00760E3F">
        <w:rPr>
          <w:rFonts w:ascii="Times New Roman" w:hAnsi="Times New Roman" w:cs="Times New Roman"/>
        </w:rPr>
        <w:t>.</w:t>
      </w:r>
      <w:r w:rsidR="005664AF">
        <w:rPr>
          <w:rFonts w:ascii="Times New Roman" w:hAnsi="Times New Roman" w:cs="Times New Roman"/>
        </w:rPr>
        <w:t xml:space="preserve"> </w:t>
      </w:r>
      <w:r w:rsidR="005664AF" w:rsidRPr="005664AF">
        <w:rPr>
          <w:rFonts w:ascii="Times New Roman" w:hAnsi="Times New Roman" w:cs="Times New Roman"/>
        </w:rPr>
        <w:t>In digital work contexts, such misalignment may give rise to unintended behavioural adaptations</w:t>
      </w:r>
      <w:r w:rsidR="00177941">
        <w:rPr>
          <w:rFonts w:ascii="Times New Roman" w:hAnsi="Times New Roman" w:cs="Times New Roman"/>
        </w:rPr>
        <w:t xml:space="preserve"> (</w:t>
      </w:r>
      <w:r w:rsidR="00084D3B" w:rsidRPr="00084D3B">
        <w:rPr>
          <w:rFonts w:ascii="Times New Roman" w:hAnsi="Times New Roman" w:cs="Times New Roman"/>
        </w:rPr>
        <w:t>Phillips</w:t>
      </w:r>
      <w:r w:rsidR="00084D3B">
        <w:rPr>
          <w:rFonts w:ascii="Times New Roman" w:hAnsi="Times New Roman" w:cs="Times New Roman"/>
        </w:rPr>
        <w:t xml:space="preserve"> et al., </w:t>
      </w:r>
      <w:r w:rsidR="00084D3B" w:rsidRPr="00084D3B">
        <w:rPr>
          <w:rFonts w:ascii="Times New Roman" w:hAnsi="Times New Roman" w:cs="Times New Roman"/>
        </w:rPr>
        <w:t>2025</w:t>
      </w:r>
      <w:r w:rsidR="00177941">
        <w:rPr>
          <w:rFonts w:ascii="Times New Roman" w:hAnsi="Times New Roman" w:cs="Times New Roman"/>
        </w:rPr>
        <w:t>)</w:t>
      </w:r>
      <w:r w:rsidR="005664AF" w:rsidRPr="005664AF">
        <w:rPr>
          <w:rFonts w:ascii="Times New Roman" w:hAnsi="Times New Roman" w:cs="Times New Roman"/>
        </w:rPr>
        <w:t>, including extended technology use and constant connectivity driven by normative expectations</w:t>
      </w:r>
      <w:r w:rsidR="007609F9">
        <w:rPr>
          <w:rFonts w:ascii="Times New Roman" w:hAnsi="Times New Roman" w:cs="Times New Roman"/>
        </w:rPr>
        <w:t xml:space="preserve"> </w:t>
      </w:r>
      <w:r w:rsidR="00C16225">
        <w:rPr>
          <w:rFonts w:ascii="Times New Roman" w:hAnsi="Times New Roman" w:cs="Times New Roman"/>
        </w:rPr>
        <w:t>(</w:t>
      </w:r>
      <w:proofErr w:type="spellStart"/>
      <w:r w:rsidR="00C16225" w:rsidRPr="00C16225">
        <w:rPr>
          <w:rFonts w:ascii="Times New Roman" w:hAnsi="Times New Roman" w:cs="Times New Roman"/>
        </w:rPr>
        <w:t>Leppäkumpu</w:t>
      </w:r>
      <w:proofErr w:type="spellEnd"/>
      <w:r w:rsidR="00C16225" w:rsidRPr="00C16225">
        <w:rPr>
          <w:rFonts w:ascii="Times New Roman" w:hAnsi="Times New Roman" w:cs="Times New Roman"/>
        </w:rPr>
        <w:t xml:space="preserve"> &amp; </w:t>
      </w:r>
      <w:proofErr w:type="spellStart"/>
      <w:r w:rsidR="00C16225" w:rsidRPr="00C16225">
        <w:rPr>
          <w:rFonts w:ascii="Times New Roman" w:hAnsi="Times New Roman" w:cs="Times New Roman"/>
        </w:rPr>
        <w:t>Sivunen</w:t>
      </w:r>
      <w:proofErr w:type="spellEnd"/>
      <w:r w:rsidR="00DF5FC6">
        <w:rPr>
          <w:rFonts w:ascii="Times New Roman" w:hAnsi="Times New Roman" w:cs="Times New Roman"/>
        </w:rPr>
        <w:t>, 2024)</w:t>
      </w:r>
      <w:r w:rsidR="005664AF" w:rsidRPr="005664AF">
        <w:rPr>
          <w:rFonts w:ascii="Times New Roman" w:hAnsi="Times New Roman" w:cs="Times New Roman"/>
        </w:rPr>
        <w:t>.</w:t>
      </w:r>
      <w:r w:rsidR="003B3D3C">
        <w:rPr>
          <w:rFonts w:ascii="Times New Roman" w:hAnsi="Times New Roman" w:cs="Times New Roman"/>
        </w:rPr>
        <w:t xml:space="preserve"> </w:t>
      </w:r>
      <w:r w:rsidR="00FE50E8">
        <w:rPr>
          <w:rFonts w:ascii="Times New Roman" w:hAnsi="Times New Roman" w:cs="Times New Roman"/>
        </w:rPr>
        <w:t>In this study, c</w:t>
      </w:r>
      <w:r w:rsidR="003B3D3C" w:rsidRPr="00760E3F">
        <w:rPr>
          <w:rFonts w:ascii="Times New Roman" w:hAnsi="Times New Roman" w:cs="Times New Roman"/>
        </w:rPr>
        <w:t xml:space="preserve">onstant connectivity refers to </w:t>
      </w:r>
      <w:r w:rsidR="00E66007">
        <w:rPr>
          <w:rFonts w:ascii="Times New Roman" w:hAnsi="Times New Roman" w:cs="Times New Roman"/>
        </w:rPr>
        <w:t>employees' availability for work via</w:t>
      </w:r>
      <w:r w:rsidR="003B3D3C" w:rsidRPr="00760E3F">
        <w:rPr>
          <w:rFonts w:ascii="Times New Roman" w:hAnsi="Times New Roman" w:cs="Times New Roman"/>
        </w:rPr>
        <w:t xml:space="preserve"> digital devices, facilitating 24/7 connectedness and blurring the boundary between work and home (Buchler et al., 2020).</w:t>
      </w:r>
    </w:p>
    <w:p w14:paraId="27A77844" w14:textId="3FCD6CC7" w:rsidR="00667920" w:rsidRPr="00760E3F" w:rsidRDefault="007449FB" w:rsidP="00EB0348">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Expectations of </w:t>
      </w:r>
      <w:r w:rsidR="0014579D">
        <w:rPr>
          <w:rFonts w:ascii="Times New Roman" w:hAnsi="Times New Roman" w:cs="Times New Roman"/>
        </w:rPr>
        <w:t>organisational availability</w:t>
      </w:r>
      <w:r w:rsidRPr="00760E3F">
        <w:rPr>
          <w:rFonts w:ascii="Times New Roman" w:hAnsi="Times New Roman" w:cs="Times New Roman"/>
        </w:rPr>
        <w:t xml:space="preserve">, as well as individual motivation to connect with </w:t>
      </w:r>
      <w:r w:rsidRPr="00760E3F">
        <w:rPr>
          <w:rFonts w:ascii="Times New Roman" w:hAnsi="Times New Roman" w:cs="Times New Roman"/>
        </w:rPr>
        <w:lastRenderedPageBreak/>
        <w:t>work beyond work hours, are strongly associated with extended work hours and higher workloads</w:t>
      </w:r>
      <w:r w:rsidR="00930CBF" w:rsidRPr="00760E3F">
        <w:rPr>
          <w:rFonts w:ascii="Times New Roman" w:hAnsi="Times New Roman" w:cs="Times New Roman"/>
        </w:rPr>
        <w:t xml:space="preserve"> (Schlachter</w:t>
      </w:r>
      <w:r w:rsidR="009A6DE6">
        <w:rPr>
          <w:rFonts w:ascii="Times New Roman" w:hAnsi="Times New Roman" w:cs="Times New Roman"/>
        </w:rPr>
        <w:t xml:space="preserve"> et al.</w:t>
      </w:r>
      <w:r w:rsidR="00930CBF" w:rsidRPr="00760E3F">
        <w:rPr>
          <w:rFonts w:ascii="Times New Roman" w:hAnsi="Times New Roman" w:cs="Times New Roman"/>
        </w:rPr>
        <w:t>, 2018)</w:t>
      </w:r>
      <w:r w:rsidRPr="00760E3F">
        <w:rPr>
          <w:rFonts w:ascii="Times New Roman" w:hAnsi="Times New Roman" w:cs="Times New Roman"/>
        </w:rPr>
        <w:t>. The forms of connectivity, whether self-initiated or organisationally driven, may have different impacts on individual well-being</w:t>
      </w:r>
      <w:r w:rsidR="006E2B54">
        <w:rPr>
          <w:rFonts w:ascii="Times New Roman" w:hAnsi="Times New Roman" w:cs="Times New Roman"/>
        </w:rPr>
        <w:t xml:space="preserve"> (Li et al., 2025)</w:t>
      </w:r>
      <w:r w:rsidRPr="00760E3F">
        <w:rPr>
          <w:rFonts w:ascii="Times New Roman" w:hAnsi="Times New Roman" w:cs="Times New Roman"/>
        </w:rPr>
        <w:t xml:space="preserve">. Several studies </w:t>
      </w:r>
      <w:r w:rsidR="00AA23D6" w:rsidRPr="00760E3F">
        <w:rPr>
          <w:rFonts w:ascii="Times New Roman" w:hAnsi="Times New Roman" w:cs="Times New Roman"/>
        </w:rPr>
        <w:t>indicate</w:t>
      </w:r>
      <w:r w:rsidRPr="00760E3F">
        <w:rPr>
          <w:rFonts w:ascii="Times New Roman" w:hAnsi="Times New Roman" w:cs="Times New Roman"/>
        </w:rPr>
        <w:t xml:space="preserve"> that after-hours connectivity to work </w:t>
      </w:r>
      <w:r w:rsidR="00AA23D6" w:rsidRPr="00760E3F">
        <w:rPr>
          <w:rFonts w:ascii="Times New Roman" w:hAnsi="Times New Roman" w:cs="Times New Roman"/>
        </w:rPr>
        <w:t xml:space="preserve">may </w:t>
      </w:r>
      <w:r w:rsidRPr="00760E3F">
        <w:rPr>
          <w:rFonts w:ascii="Times New Roman" w:hAnsi="Times New Roman" w:cs="Times New Roman"/>
        </w:rPr>
        <w:t>yield short-term benefits but has negative long-term impacts</w:t>
      </w:r>
      <w:r w:rsidR="002A68D8" w:rsidRPr="00760E3F">
        <w:rPr>
          <w:rFonts w:ascii="Times New Roman" w:hAnsi="Times New Roman" w:cs="Times New Roman"/>
        </w:rPr>
        <w:t xml:space="preserve"> </w:t>
      </w:r>
      <w:r w:rsidR="005C365E" w:rsidRPr="00760E3F">
        <w:rPr>
          <w:rFonts w:ascii="Times New Roman" w:hAnsi="Times New Roman" w:cs="Times New Roman"/>
        </w:rPr>
        <w:t>(</w:t>
      </w:r>
      <w:r w:rsidR="00415ED9" w:rsidRPr="00760E3F">
        <w:rPr>
          <w:rFonts w:ascii="Times New Roman" w:hAnsi="Times New Roman" w:cs="Times New Roman"/>
        </w:rPr>
        <w:t>Baek</w:t>
      </w:r>
      <w:r w:rsidR="009A6DE6">
        <w:rPr>
          <w:rFonts w:ascii="Times New Roman" w:hAnsi="Times New Roman" w:cs="Times New Roman"/>
        </w:rPr>
        <w:t xml:space="preserve"> et al.</w:t>
      </w:r>
      <w:r w:rsidR="00415ED9" w:rsidRPr="00760E3F">
        <w:rPr>
          <w:rFonts w:ascii="Times New Roman" w:hAnsi="Times New Roman" w:cs="Times New Roman"/>
        </w:rPr>
        <w:t>, 2024; Magni</w:t>
      </w:r>
      <w:r w:rsidR="009A6DE6">
        <w:rPr>
          <w:rFonts w:ascii="Times New Roman" w:hAnsi="Times New Roman" w:cs="Times New Roman"/>
        </w:rPr>
        <w:t xml:space="preserve"> et al.</w:t>
      </w:r>
      <w:r w:rsidR="00415ED9" w:rsidRPr="00760E3F">
        <w:rPr>
          <w:rFonts w:ascii="Times New Roman" w:hAnsi="Times New Roman" w:cs="Times New Roman"/>
        </w:rPr>
        <w:t>, 2023</w:t>
      </w:r>
      <w:r w:rsidR="005C365E" w:rsidRPr="00760E3F">
        <w:rPr>
          <w:rFonts w:ascii="Times New Roman" w:hAnsi="Times New Roman" w:cs="Times New Roman"/>
        </w:rPr>
        <w:t>)</w:t>
      </w:r>
      <w:r w:rsidRPr="00760E3F">
        <w:rPr>
          <w:rFonts w:ascii="Times New Roman" w:hAnsi="Times New Roman" w:cs="Times New Roman"/>
        </w:rPr>
        <w:t>.</w:t>
      </w:r>
      <w:r w:rsidR="00C168FC">
        <w:rPr>
          <w:rFonts w:ascii="Times New Roman" w:hAnsi="Times New Roman" w:cs="Times New Roman"/>
        </w:rPr>
        <w:t xml:space="preserve"> </w:t>
      </w:r>
      <w:r w:rsidR="004067BF" w:rsidRPr="004067BF">
        <w:rPr>
          <w:rFonts w:ascii="Times New Roman" w:hAnsi="Times New Roman" w:cs="Times New Roman"/>
        </w:rPr>
        <w:t xml:space="preserve">Research on after-hours connectivity has evolved considerably over the past decade, particularly in relation to employee well-being (Schlachter et al., 2018; </w:t>
      </w:r>
      <w:proofErr w:type="spellStart"/>
      <w:r w:rsidR="004067BF" w:rsidRPr="004067BF">
        <w:rPr>
          <w:rFonts w:ascii="Times New Roman" w:hAnsi="Times New Roman" w:cs="Times New Roman"/>
        </w:rPr>
        <w:t>Schoellbauer</w:t>
      </w:r>
      <w:proofErr w:type="spellEnd"/>
      <w:r w:rsidR="004067BF" w:rsidRPr="004067BF">
        <w:rPr>
          <w:rFonts w:ascii="Times New Roman" w:hAnsi="Times New Roman" w:cs="Times New Roman"/>
        </w:rPr>
        <w:t xml:space="preserve"> et al., 2023; </w:t>
      </w:r>
      <w:proofErr w:type="spellStart"/>
      <w:r w:rsidR="004067BF" w:rsidRPr="004067BF">
        <w:rPr>
          <w:rFonts w:ascii="Times New Roman" w:hAnsi="Times New Roman" w:cs="Times New Roman"/>
        </w:rPr>
        <w:t>Thörel</w:t>
      </w:r>
      <w:proofErr w:type="spellEnd"/>
      <w:r w:rsidR="004067BF" w:rsidRPr="004067BF">
        <w:rPr>
          <w:rFonts w:ascii="Times New Roman" w:hAnsi="Times New Roman" w:cs="Times New Roman"/>
        </w:rPr>
        <w:t xml:space="preserve"> et al., 2022). However, much of this work implicitly assumes that the experience of constant connectivity is universal. Employees are situated within cultural, organisational, and infrastructural environments that shape expectations of availability and the extent of technology use</w:t>
      </w:r>
      <w:r w:rsidR="005722DC">
        <w:rPr>
          <w:rFonts w:ascii="Times New Roman" w:hAnsi="Times New Roman" w:cs="Times New Roman"/>
        </w:rPr>
        <w:t xml:space="preserve"> (</w:t>
      </w:r>
      <w:r w:rsidR="00E46335" w:rsidRPr="00760E3F">
        <w:rPr>
          <w:rFonts w:ascii="Times New Roman" w:hAnsi="Times New Roman" w:cs="Times New Roman"/>
        </w:rPr>
        <w:t>Farivar</w:t>
      </w:r>
      <w:r w:rsidR="00E46335">
        <w:rPr>
          <w:rFonts w:ascii="Times New Roman" w:hAnsi="Times New Roman" w:cs="Times New Roman"/>
        </w:rPr>
        <w:t xml:space="preserve"> et al.</w:t>
      </w:r>
      <w:r w:rsidR="00E46335" w:rsidRPr="00760E3F">
        <w:rPr>
          <w:rFonts w:ascii="Times New Roman" w:hAnsi="Times New Roman" w:cs="Times New Roman"/>
        </w:rPr>
        <w:t>, 2024</w:t>
      </w:r>
      <w:r w:rsidR="00E46335">
        <w:rPr>
          <w:rFonts w:ascii="Times New Roman" w:hAnsi="Times New Roman" w:cs="Times New Roman"/>
        </w:rPr>
        <w:t xml:space="preserve">; </w:t>
      </w:r>
      <w:r w:rsidR="0044637B" w:rsidRPr="0044637B">
        <w:rPr>
          <w:rFonts w:ascii="Times New Roman" w:hAnsi="Times New Roman" w:cs="Times New Roman"/>
        </w:rPr>
        <w:t xml:space="preserve">Richardson &amp; </w:t>
      </w:r>
      <w:proofErr w:type="spellStart"/>
      <w:r w:rsidR="0044637B" w:rsidRPr="0044637B">
        <w:rPr>
          <w:rFonts w:ascii="Times New Roman" w:hAnsi="Times New Roman" w:cs="Times New Roman"/>
        </w:rPr>
        <w:t>Benbunan</w:t>
      </w:r>
      <w:proofErr w:type="spellEnd"/>
      <w:r w:rsidR="0044637B" w:rsidRPr="0044637B">
        <w:rPr>
          <w:rFonts w:ascii="Times New Roman" w:hAnsi="Times New Roman" w:cs="Times New Roman"/>
        </w:rPr>
        <w:t>-Fich</w:t>
      </w:r>
      <w:r w:rsidR="0044637B">
        <w:rPr>
          <w:rFonts w:ascii="Times New Roman" w:hAnsi="Times New Roman" w:cs="Times New Roman"/>
        </w:rPr>
        <w:t>, 2011</w:t>
      </w:r>
      <w:r w:rsidR="005722DC">
        <w:rPr>
          <w:rFonts w:ascii="Times New Roman" w:hAnsi="Times New Roman" w:cs="Times New Roman"/>
        </w:rPr>
        <w:t>)</w:t>
      </w:r>
      <w:r w:rsidR="004067BF" w:rsidRPr="004067BF">
        <w:rPr>
          <w:rFonts w:ascii="Times New Roman" w:hAnsi="Times New Roman" w:cs="Times New Roman"/>
        </w:rPr>
        <w:t>. Nevertheless, most empirical studies have been conducted within single-country settings (Becker et al., 2021; Dettmers et al., 2016; Li et al., 2025), limiting our understanding of how employees in different national contexts experience and respond to connectivity expectations. Furthermore, prior research has focused largely on outcomes (Ferguson et al., 2016; Zhang et al., 2023), with comparatively less attention to how employees interpret, negotiate, and organise their work under conditions of constant connectivity. As a result, there is limited understanding of how employees in different contexts experience</w:t>
      </w:r>
      <w:r w:rsidR="00C87BCE">
        <w:rPr>
          <w:rFonts w:ascii="Times New Roman" w:hAnsi="Times New Roman" w:cs="Times New Roman"/>
        </w:rPr>
        <w:t xml:space="preserve"> and</w:t>
      </w:r>
      <w:r w:rsidR="004067BF" w:rsidRPr="004067BF">
        <w:rPr>
          <w:rFonts w:ascii="Times New Roman" w:hAnsi="Times New Roman" w:cs="Times New Roman"/>
        </w:rPr>
        <w:t xml:space="preserve"> interpret constant connectivity. To address this </w:t>
      </w:r>
      <w:r w:rsidR="00FA08D6">
        <w:rPr>
          <w:rFonts w:ascii="Times New Roman" w:hAnsi="Times New Roman" w:cs="Times New Roman"/>
        </w:rPr>
        <w:t>concern</w:t>
      </w:r>
      <w:r w:rsidR="004067BF" w:rsidRPr="004067BF">
        <w:rPr>
          <w:rFonts w:ascii="Times New Roman" w:hAnsi="Times New Roman" w:cs="Times New Roman"/>
        </w:rPr>
        <w:t>, the present study adopts a cross-country comparative approach to examine employee experiences of constant connectivity</w:t>
      </w:r>
      <w:r w:rsidR="00AB4620">
        <w:rPr>
          <w:rFonts w:ascii="Times New Roman" w:hAnsi="Times New Roman" w:cs="Times New Roman"/>
        </w:rPr>
        <w:t xml:space="preserve"> </w:t>
      </w:r>
      <w:r w:rsidR="00AB4620" w:rsidRPr="00AB4620">
        <w:rPr>
          <w:rFonts w:ascii="Times New Roman" w:hAnsi="Times New Roman" w:cs="Times New Roman"/>
        </w:rPr>
        <w:t>in Australia and India</w:t>
      </w:r>
      <w:r w:rsidR="004067BF" w:rsidRPr="004067BF">
        <w:rPr>
          <w:rFonts w:ascii="Times New Roman" w:hAnsi="Times New Roman" w:cs="Times New Roman"/>
        </w:rPr>
        <w:t>.</w:t>
      </w:r>
    </w:p>
    <w:p w14:paraId="5317C0A8" w14:textId="671B4D73" w:rsidR="00896A32" w:rsidRPr="007F0935" w:rsidRDefault="003163FB" w:rsidP="005C195F">
      <w:pPr>
        <w:widowControl w:val="0"/>
        <w:spacing w:before="240" w:after="0" w:line="240" w:lineRule="auto"/>
        <w:jc w:val="both"/>
        <w:rPr>
          <w:rFonts w:ascii="Times New Roman" w:hAnsi="Times New Roman" w:cs="Times New Roman"/>
          <w:b/>
          <w:bCs/>
        </w:rPr>
      </w:pPr>
      <w:r>
        <w:rPr>
          <w:rFonts w:ascii="Times New Roman" w:hAnsi="Times New Roman" w:cs="Times New Roman"/>
          <w:b/>
          <w:bCs/>
        </w:rPr>
        <w:t>1.1</w:t>
      </w:r>
      <w:r w:rsidR="008A7E57">
        <w:rPr>
          <w:rFonts w:ascii="Times New Roman" w:hAnsi="Times New Roman" w:cs="Times New Roman"/>
          <w:b/>
          <w:bCs/>
        </w:rPr>
        <w:t xml:space="preserve"> </w:t>
      </w:r>
      <w:r w:rsidR="00896A32" w:rsidRPr="007F0935">
        <w:rPr>
          <w:rFonts w:ascii="Times New Roman" w:hAnsi="Times New Roman" w:cs="Times New Roman"/>
          <w:b/>
          <w:bCs/>
        </w:rPr>
        <w:t xml:space="preserve">Motivation </w:t>
      </w:r>
      <w:r w:rsidR="006712E0" w:rsidRPr="007F0935">
        <w:rPr>
          <w:rFonts w:ascii="Times New Roman" w:hAnsi="Times New Roman" w:cs="Times New Roman"/>
          <w:b/>
          <w:bCs/>
        </w:rPr>
        <w:t xml:space="preserve">for the </w:t>
      </w:r>
      <w:r w:rsidR="0046324B">
        <w:rPr>
          <w:rFonts w:ascii="Times New Roman" w:hAnsi="Times New Roman" w:cs="Times New Roman"/>
          <w:b/>
          <w:bCs/>
        </w:rPr>
        <w:t>s</w:t>
      </w:r>
      <w:r w:rsidR="006712E0" w:rsidRPr="007F0935">
        <w:rPr>
          <w:rFonts w:ascii="Times New Roman" w:hAnsi="Times New Roman" w:cs="Times New Roman"/>
          <w:b/>
          <w:bCs/>
        </w:rPr>
        <w:t>tudy</w:t>
      </w:r>
    </w:p>
    <w:p w14:paraId="5ACB00DF" w14:textId="3EEC2989" w:rsidR="00417DD0" w:rsidRPr="00760E3F" w:rsidRDefault="006E1AD2" w:rsidP="001E79EC">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The motivation to study employee experience of constant connectivity </w:t>
      </w:r>
      <w:r w:rsidR="000A1278" w:rsidRPr="00760E3F">
        <w:rPr>
          <w:rFonts w:ascii="Times New Roman" w:hAnsi="Times New Roman" w:cs="Times New Roman"/>
        </w:rPr>
        <w:t xml:space="preserve">can be understood in two parts. </w:t>
      </w:r>
      <w:r w:rsidR="00BE71C9" w:rsidRPr="00BE71C9">
        <w:rPr>
          <w:rFonts w:ascii="Times New Roman" w:hAnsi="Times New Roman" w:cs="Times New Roman"/>
        </w:rPr>
        <w:t>First, research on connectivity to work continues to evolve within the organisational behaviour literature.</w:t>
      </w:r>
      <w:r w:rsidR="005C534E" w:rsidRPr="00760E3F">
        <w:rPr>
          <w:rFonts w:ascii="Times New Roman" w:hAnsi="Times New Roman" w:cs="Times New Roman"/>
        </w:rPr>
        <w:t xml:space="preserve"> However, constant connectivity</w:t>
      </w:r>
      <w:r w:rsidR="001A32CB" w:rsidRPr="00760E3F">
        <w:rPr>
          <w:rFonts w:ascii="Times New Roman" w:hAnsi="Times New Roman" w:cs="Times New Roman"/>
        </w:rPr>
        <w:t xml:space="preserve"> </w:t>
      </w:r>
      <w:r w:rsidR="00105213" w:rsidRPr="00760E3F">
        <w:rPr>
          <w:rFonts w:ascii="Times New Roman" w:hAnsi="Times New Roman" w:cs="Times New Roman"/>
        </w:rPr>
        <w:t xml:space="preserve">as a norm </w:t>
      </w:r>
      <w:r w:rsidR="005C534E" w:rsidRPr="00760E3F">
        <w:rPr>
          <w:rFonts w:ascii="Times New Roman" w:hAnsi="Times New Roman" w:cs="Times New Roman"/>
        </w:rPr>
        <w:t xml:space="preserve">in many organisations </w:t>
      </w:r>
      <w:r w:rsidR="00105213" w:rsidRPr="00760E3F">
        <w:rPr>
          <w:rFonts w:ascii="Times New Roman" w:hAnsi="Times New Roman" w:cs="Times New Roman"/>
        </w:rPr>
        <w:t xml:space="preserve">got established </w:t>
      </w:r>
      <w:r w:rsidR="005C534E" w:rsidRPr="00760E3F">
        <w:rPr>
          <w:rFonts w:ascii="Times New Roman" w:hAnsi="Times New Roman" w:cs="Times New Roman"/>
        </w:rPr>
        <w:t xml:space="preserve">only </w:t>
      </w:r>
      <w:r w:rsidR="00832016" w:rsidRPr="00760E3F">
        <w:rPr>
          <w:rFonts w:ascii="Times New Roman" w:hAnsi="Times New Roman" w:cs="Times New Roman"/>
        </w:rPr>
        <w:t>after the COVID-19 pandemic</w:t>
      </w:r>
      <w:r w:rsidR="00F977FC">
        <w:rPr>
          <w:rFonts w:ascii="Times New Roman" w:hAnsi="Times New Roman" w:cs="Times New Roman"/>
        </w:rPr>
        <w:t xml:space="preserve"> (</w:t>
      </w:r>
      <w:r w:rsidR="00FB58A5" w:rsidRPr="001B224E">
        <w:rPr>
          <w:rFonts w:ascii="Times New Roman" w:hAnsi="Times New Roman" w:cs="Times New Roman"/>
        </w:rPr>
        <w:t>Gong</w:t>
      </w:r>
      <w:r w:rsidR="00FB58A5">
        <w:rPr>
          <w:rFonts w:ascii="Times New Roman" w:hAnsi="Times New Roman" w:cs="Times New Roman"/>
        </w:rPr>
        <w:t xml:space="preserve"> et al.</w:t>
      </w:r>
      <w:r w:rsidR="00FB58A5" w:rsidRPr="001B224E">
        <w:rPr>
          <w:rFonts w:ascii="Times New Roman" w:hAnsi="Times New Roman" w:cs="Times New Roman"/>
        </w:rPr>
        <w:t>, 2023</w:t>
      </w:r>
      <w:r w:rsidR="00F977FC">
        <w:rPr>
          <w:rFonts w:ascii="Times New Roman" w:hAnsi="Times New Roman" w:cs="Times New Roman"/>
        </w:rPr>
        <w:t>)</w:t>
      </w:r>
      <w:r w:rsidR="00832016" w:rsidRPr="00760E3F">
        <w:rPr>
          <w:rFonts w:ascii="Times New Roman" w:hAnsi="Times New Roman" w:cs="Times New Roman"/>
        </w:rPr>
        <w:t xml:space="preserve">. </w:t>
      </w:r>
      <w:r w:rsidR="004262D0" w:rsidRPr="00760E3F">
        <w:rPr>
          <w:rFonts w:ascii="Times New Roman" w:hAnsi="Times New Roman" w:cs="Times New Roman"/>
        </w:rPr>
        <w:t xml:space="preserve">A </w:t>
      </w:r>
      <w:r w:rsidR="004B6D5A" w:rsidRPr="00760E3F">
        <w:rPr>
          <w:rFonts w:ascii="Times New Roman" w:hAnsi="Times New Roman" w:cs="Times New Roman"/>
        </w:rPr>
        <w:t>growing number of studies have investigated the impact of after-hours connectivity or technology use outside of work hours on employee well-being</w:t>
      </w:r>
      <w:r w:rsidR="00F977FC">
        <w:rPr>
          <w:rFonts w:ascii="Times New Roman" w:hAnsi="Times New Roman" w:cs="Times New Roman"/>
        </w:rPr>
        <w:t xml:space="preserve"> (</w:t>
      </w:r>
      <w:r w:rsidR="00AC7835" w:rsidRPr="00AC7835">
        <w:rPr>
          <w:rFonts w:ascii="Times New Roman" w:hAnsi="Times New Roman" w:cs="Times New Roman"/>
        </w:rPr>
        <w:t xml:space="preserve">van </w:t>
      </w:r>
      <w:proofErr w:type="spellStart"/>
      <w:r w:rsidR="00AC7835" w:rsidRPr="00AC7835">
        <w:rPr>
          <w:rFonts w:ascii="Times New Roman" w:hAnsi="Times New Roman" w:cs="Times New Roman"/>
        </w:rPr>
        <w:t>Zoonen</w:t>
      </w:r>
      <w:proofErr w:type="spellEnd"/>
      <w:r w:rsidR="00AC7835" w:rsidRPr="00AC7835">
        <w:rPr>
          <w:rFonts w:ascii="Times New Roman" w:hAnsi="Times New Roman" w:cs="Times New Roman"/>
        </w:rPr>
        <w:t xml:space="preserve"> et al.,</w:t>
      </w:r>
      <w:r w:rsidR="00AC7835">
        <w:rPr>
          <w:rFonts w:ascii="Times New Roman" w:hAnsi="Times New Roman" w:cs="Times New Roman"/>
        </w:rPr>
        <w:t xml:space="preserve"> 2023</w:t>
      </w:r>
      <w:r w:rsidR="00F91821">
        <w:rPr>
          <w:rFonts w:ascii="Times New Roman" w:hAnsi="Times New Roman" w:cs="Times New Roman"/>
        </w:rPr>
        <w:t xml:space="preserve">; </w:t>
      </w:r>
      <w:r w:rsidR="00F91821" w:rsidRPr="00F91821">
        <w:rPr>
          <w:rFonts w:ascii="Times New Roman" w:hAnsi="Times New Roman" w:cs="Times New Roman"/>
        </w:rPr>
        <w:t>Zhang et al.,</w:t>
      </w:r>
      <w:r w:rsidR="00F91821">
        <w:rPr>
          <w:rFonts w:ascii="Times New Roman" w:hAnsi="Times New Roman" w:cs="Times New Roman"/>
        </w:rPr>
        <w:t xml:space="preserve"> 2023</w:t>
      </w:r>
      <w:r w:rsidR="00F977FC">
        <w:rPr>
          <w:rFonts w:ascii="Times New Roman" w:hAnsi="Times New Roman" w:cs="Times New Roman"/>
        </w:rPr>
        <w:t>)</w:t>
      </w:r>
      <w:r w:rsidR="004B6D5A" w:rsidRPr="00760E3F">
        <w:rPr>
          <w:rFonts w:ascii="Times New Roman" w:hAnsi="Times New Roman" w:cs="Times New Roman"/>
        </w:rPr>
        <w:t xml:space="preserve">. </w:t>
      </w:r>
      <w:r w:rsidR="00E0130B">
        <w:rPr>
          <w:rFonts w:ascii="Times New Roman" w:hAnsi="Times New Roman" w:cs="Times New Roman"/>
        </w:rPr>
        <w:t xml:space="preserve">After </w:t>
      </w:r>
      <w:r w:rsidR="007507C0">
        <w:rPr>
          <w:rFonts w:ascii="Times New Roman" w:hAnsi="Times New Roman" w:cs="Times New Roman"/>
        </w:rPr>
        <w:t>reviewing past studies, it was found that there is no cross-national qualitative evidence on employees'</w:t>
      </w:r>
      <w:r w:rsidR="002E2A9B" w:rsidRPr="00760E3F">
        <w:rPr>
          <w:rFonts w:ascii="Times New Roman" w:hAnsi="Times New Roman" w:cs="Times New Roman"/>
        </w:rPr>
        <w:t xml:space="preserve"> experience of constant connectivity</w:t>
      </w:r>
      <w:r w:rsidR="00306896">
        <w:rPr>
          <w:rFonts w:ascii="Times New Roman" w:hAnsi="Times New Roman" w:cs="Times New Roman"/>
        </w:rPr>
        <w:t xml:space="preserve"> (</w:t>
      </w:r>
      <w:r w:rsidR="00306896" w:rsidRPr="00760E3F">
        <w:rPr>
          <w:rFonts w:ascii="Times New Roman" w:hAnsi="Times New Roman" w:cs="Times New Roman"/>
        </w:rPr>
        <w:t>Khalid</w:t>
      </w:r>
      <w:r w:rsidR="00306896">
        <w:rPr>
          <w:rFonts w:ascii="Times New Roman" w:hAnsi="Times New Roman" w:cs="Times New Roman"/>
        </w:rPr>
        <w:t xml:space="preserve"> et al.</w:t>
      </w:r>
      <w:r w:rsidR="00306896" w:rsidRPr="00760E3F">
        <w:rPr>
          <w:rFonts w:ascii="Times New Roman" w:hAnsi="Times New Roman" w:cs="Times New Roman"/>
        </w:rPr>
        <w:t>, 2022</w:t>
      </w:r>
      <w:r w:rsidR="00306896">
        <w:rPr>
          <w:rFonts w:ascii="Times New Roman" w:hAnsi="Times New Roman" w:cs="Times New Roman"/>
        </w:rPr>
        <w:t>)</w:t>
      </w:r>
      <w:r w:rsidR="0038597F" w:rsidRPr="00760E3F">
        <w:rPr>
          <w:rFonts w:ascii="Times New Roman" w:hAnsi="Times New Roman" w:cs="Times New Roman"/>
        </w:rPr>
        <w:t>.</w:t>
      </w:r>
      <w:r w:rsidR="000A2D25" w:rsidRPr="00760E3F">
        <w:rPr>
          <w:rFonts w:ascii="Times New Roman" w:hAnsi="Times New Roman" w:cs="Times New Roman"/>
        </w:rPr>
        <w:t xml:space="preserve"> </w:t>
      </w:r>
      <w:r w:rsidR="00CD3E62" w:rsidRPr="00760E3F">
        <w:rPr>
          <w:rFonts w:ascii="Times New Roman" w:hAnsi="Times New Roman" w:cs="Times New Roman"/>
        </w:rPr>
        <w:t xml:space="preserve">The </w:t>
      </w:r>
      <w:r w:rsidR="00235C20" w:rsidRPr="00760E3F">
        <w:rPr>
          <w:rFonts w:ascii="Times New Roman" w:hAnsi="Times New Roman" w:cs="Times New Roman"/>
        </w:rPr>
        <w:t xml:space="preserve">cross-national </w:t>
      </w:r>
      <w:r w:rsidR="00BE697B" w:rsidRPr="00760E3F">
        <w:rPr>
          <w:rFonts w:ascii="Times New Roman" w:hAnsi="Times New Roman" w:cs="Times New Roman"/>
        </w:rPr>
        <w:t>study</w:t>
      </w:r>
      <w:r w:rsidR="00235C20" w:rsidRPr="00760E3F">
        <w:rPr>
          <w:rFonts w:ascii="Times New Roman" w:hAnsi="Times New Roman" w:cs="Times New Roman"/>
        </w:rPr>
        <w:t xml:space="preserve"> will </w:t>
      </w:r>
      <w:r w:rsidR="00186801" w:rsidRPr="00760E3F">
        <w:rPr>
          <w:rFonts w:ascii="Times New Roman" w:hAnsi="Times New Roman" w:cs="Times New Roman"/>
        </w:rPr>
        <w:t>enable us to gain a deeper understanding of the influence and importance of the social system on</w:t>
      </w:r>
      <w:r w:rsidR="00843504" w:rsidRPr="00760E3F">
        <w:rPr>
          <w:rFonts w:ascii="Times New Roman" w:hAnsi="Times New Roman" w:cs="Times New Roman"/>
        </w:rPr>
        <w:t xml:space="preserve"> the use of the </w:t>
      </w:r>
      <w:r w:rsidR="00CC00F0" w:rsidRPr="00060D30">
        <w:rPr>
          <w:rFonts w:ascii="Times New Roman" w:hAnsi="Times New Roman" w:cs="Times New Roman"/>
        </w:rPr>
        <w:t xml:space="preserve">varying levels of infrastructural and technological </w:t>
      </w:r>
      <w:r w:rsidR="00843504" w:rsidRPr="00760E3F">
        <w:rPr>
          <w:rFonts w:ascii="Times New Roman" w:hAnsi="Times New Roman" w:cs="Times New Roman"/>
        </w:rPr>
        <w:t>systems for connectivity</w:t>
      </w:r>
      <w:r w:rsidR="00D62D8B" w:rsidRPr="00760E3F">
        <w:rPr>
          <w:rFonts w:ascii="Times New Roman" w:hAnsi="Times New Roman" w:cs="Times New Roman"/>
        </w:rPr>
        <w:t xml:space="preserve">, and how the two </w:t>
      </w:r>
      <w:r w:rsidR="0037615B" w:rsidRPr="00760E3F">
        <w:rPr>
          <w:rFonts w:ascii="Times New Roman" w:hAnsi="Times New Roman" w:cs="Times New Roman"/>
        </w:rPr>
        <w:t>systems can align and optimise for the common organisational</w:t>
      </w:r>
      <w:r w:rsidR="006D074C" w:rsidRPr="00760E3F">
        <w:rPr>
          <w:rFonts w:ascii="Times New Roman" w:hAnsi="Times New Roman" w:cs="Times New Roman"/>
        </w:rPr>
        <w:t xml:space="preserve"> goal</w:t>
      </w:r>
      <w:r w:rsidR="00843504" w:rsidRPr="00760E3F">
        <w:rPr>
          <w:rFonts w:ascii="Times New Roman" w:hAnsi="Times New Roman" w:cs="Times New Roman"/>
        </w:rPr>
        <w:t>.</w:t>
      </w:r>
      <w:r w:rsidR="00E358A6">
        <w:rPr>
          <w:rFonts w:ascii="Times New Roman" w:hAnsi="Times New Roman" w:cs="Times New Roman"/>
        </w:rPr>
        <w:t xml:space="preserve"> </w:t>
      </w:r>
      <w:r w:rsidR="001A519E" w:rsidRPr="001A519E">
        <w:rPr>
          <w:rFonts w:ascii="Times New Roman" w:hAnsi="Times New Roman" w:cs="Times New Roman"/>
        </w:rPr>
        <w:t xml:space="preserve">Additionally, </w:t>
      </w:r>
      <w:r w:rsidR="00B61397" w:rsidRPr="001A519E">
        <w:rPr>
          <w:rFonts w:ascii="Times New Roman" w:hAnsi="Times New Roman" w:cs="Times New Roman"/>
        </w:rPr>
        <w:t>the Conservation of Resources (COR) theory (</w:t>
      </w:r>
      <w:proofErr w:type="spellStart"/>
      <w:r w:rsidR="00B61397" w:rsidRPr="001A519E">
        <w:rPr>
          <w:rFonts w:ascii="Times New Roman" w:hAnsi="Times New Roman" w:cs="Times New Roman"/>
        </w:rPr>
        <w:t>Hobfoll</w:t>
      </w:r>
      <w:proofErr w:type="spellEnd"/>
      <w:r w:rsidR="00B61397" w:rsidRPr="001A519E">
        <w:rPr>
          <w:rFonts w:ascii="Times New Roman" w:hAnsi="Times New Roman" w:cs="Times New Roman"/>
        </w:rPr>
        <w:t xml:space="preserve"> et al., 2018)</w:t>
      </w:r>
      <w:r w:rsidR="001A519E" w:rsidRPr="001A519E">
        <w:rPr>
          <w:rFonts w:ascii="Times New Roman" w:hAnsi="Times New Roman" w:cs="Times New Roman"/>
        </w:rPr>
        <w:t xml:space="preserve"> will be </w:t>
      </w:r>
      <w:r w:rsidR="00B61397">
        <w:rPr>
          <w:rFonts w:ascii="Times New Roman" w:hAnsi="Times New Roman" w:cs="Times New Roman"/>
        </w:rPr>
        <w:t>used</w:t>
      </w:r>
      <w:r w:rsidR="001A519E" w:rsidRPr="001A519E">
        <w:rPr>
          <w:rFonts w:ascii="Times New Roman" w:hAnsi="Times New Roman" w:cs="Times New Roman"/>
        </w:rPr>
        <w:t xml:space="preserve"> to </w:t>
      </w:r>
      <w:r w:rsidR="00B17BC7">
        <w:rPr>
          <w:rFonts w:ascii="Times New Roman" w:hAnsi="Times New Roman" w:cs="Times New Roman"/>
        </w:rPr>
        <w:t>understand</w:t>
      </w:r>
      <w:r w:rsidR="001A519E" w:rsidRPr="001A519E">
        <w:rPr>
          <w:rFonts w:ascii="Times New Roman" w:hAnsi="Times New Roman" w:cs="Times New Roman"/>
        </w:rPr>
        <w:t xml:space="preserve"> </w:t>
      </w:r>
      <w:r w:rsidR="004E6922">
        <w:rPr>
          <w:rFonts w:ascii="Times New Roman" w:hAnsi="Times New Roman" w:cs="Times New Roman"/>
        </w:rPr>
        <w:t>employees' experiences resulting from</w:t>
      </w:r>
      <w:r w:rsidR="003D4E55">
        <w:rPr>
          <w:rFonts w:ascii="Times New Roman" w:hAnsi="Times New Roman" w:cs="Times New Roman"/>
        </w:rPr>
        <w:t xml:space="preserve"> system</w:t>
      </w:r>
      <w:r w:rsidR="001A519E" w:rsidRPr="001A519E">
        <w:rPr>
          <w:rFonts w:ascii="Times New Roman" w:hAnsi="Times New Roman" w:cs="Times New Roman"/>
        </w:rPr>
        <w:t xml:space="preserve"> misalignment</w:t>
      </w:r>
      <w:r w:rsidR="003D4E55">
        <w:rPr>
          <w:rFonts w:ascii="Times New Roman" w:hAnsi="Times New Roman" w:cs="Times New Roman"/>
        </w:rPr>
        <w:t>s</w:t>
      </w:r>
      <w:r w:rsidR="001A519E" w:rsidRPr="001A519E">
        <w:rPr>
          <w:rFonts w:ascii="Times New Roman" w:hAnsi="Times New Roman" w:cs="Times New Roman"/>
        </w:rPr>
        <w:t>.</w:t>
      </w:r>
      <w:r w:rsidR="00CB534E">
        <w:rPr>
          <w:rFonts w:ascii="Times New Roman" w:hAnsi="Times New Roman" w:cs="Times New Roman"/>
        </w:rPr>
        <w:t xml:space="preserve"> </w:t>
      </w:r>
      <w:r w:rsidR="00D50232" w:rsidRPr="00760E3F">
        <w:rPr>
          <w:rFonts w:ascii="Times New Roman" w:hAnsi="Times New Roman" w:cs="Times New Roman"/>
        </w:rPr>
        <w:t>Second, using the sociotechnical systems (STS) approach to understand the employee experience of constant connectivity would be a unique contribution, as past studies have largely used job demands–resources theory (Hynes &amp; Koc, 2024; Van Fossen</w:t>
      </w:r>
      <w:r w:rsidR="009A6DE6">
        <w:rPr>
          <w:rFonts w:ascii="Times New Roman" w:hAnsi="Times New Roman" w:cs="Times New Roman"/>
        </w:rPr>
        <w:t xml:space="preserve"> et al.</w:t>
      </w:r>
      <w:r w:rsidR="00D50232" w:rsidRPr="00760E3F">
        <w:rPr>
          <w:rFonts w:ascii="Times New Roman" w:hAnsi="Times New Roman" w:cs="Times New Roman"/>
        </w:rPr>
        <w:t xml:space="preserve">, 2023), conservation of resources theory (van </w:t>
      </w:r>
      <w:proofErr w:type="spellStart"/>
      <w:r w:rsidR="00D50232" w:rsidRPr="00760E3F">
        <w:rPr>
          <w:rFonts w:ascii="Times New Roman" w:hAnsi="Times New Roman" w:cs="Times New Roman"/>
        </w:rPr>
        <w:t>Zoonen</w:t>
      </w:r>
      <w:proofErr w:type="spellEnd"/>
      <w:r w:rsidR="00502C15">
        <w:rPr>
          <w:rFonts w:ascii="Times New Roman" w:hAnsi="Times New Roman" w:cs="Times New Roman"/>
        </w:rPr>
        <w:t xml:space="preserve"> et al.,</w:t>
      </w:r>
      <w:r w:rsidR="00D50232" w:rsidRPr="00760E3F">
        <w:rPr>
          <w:rFonts w:ascii="Times New Roman" w:hAnsi="Times New Roman" w:cs="Times New Roman"/>
        </w:rPr>
        <w:t xml:space="preserve"> 2023), boundary theory (Baek et al., 2024), and self-determination theory (Ten </w:t>
      </w:r>
      <w:proofErr w:type="spellStart"/>
      <w:r w:rsidR="00D50232" w:rsidRPr="00760E3F">
        <w:rPr>
          <w:rFonts w:ascii="Times New Roman" w:hAnsi="Times New Roman" w:cs="Times New Roman"/>
        </w:rPr>
        <w:t>Brummelhuis</w:t>
      </w:r>
      <w:proofErr w:type="spellEnd"/>
      <w:r w:rsidR="00502C15">
        <w:rPr>
          <w:rFonts w:ascii="Times New Roman" w:hAnsi="Times New Roman" w:cs="Times New Roman"/>
        </w:rPr>
        <w:t xml:space="preserve"> et al.</w:t>
      </w:r>
      <w:r w:rsidR="00D50232" w:rsidRPr="00760E3F">
        <w:rPr>
          <w:rFonts w:ascii="Times New Roman" w:hAnsi="Times New Roman" w:cs="Times New Roman"/>
        </w:rPr>
        <w:t>, 2021).</w:t>
      </w:r>
    </w:p>
    <w:p w14:paraId="05144266" w14:textId="59D70450" w:rsidR="001A7B5B" w:rsidRPr="001218F4" w:rsidRDefault="009201CD" w:rsidP="009201CD">
      <w:pPr>
        <w:spacing w:before="240" w:after="0" w:line="240" w:lineRule="auto"/>
        <w:jc w:val="both"/>
        <w:rPr>
          <w:rFonts w:ascii="Times New Roman" w:hAnsi="Times New Roman" w:cs="Times New Roman"/>
          <w:b/>
          <w:bCs/>
        </w:rPr>
      </w:pPr>
      <w:r>
        <w:rPr>
          <w:rFonts w:ascii="Times New Roman" w:hAnsi="Times New Roman" w:cs="Times New Roman"/>
          <w:b/>
          <w:bCs/>
        </w:rPr>
        <w:t xml:space="preserve">1.2 </w:t>
      </w:r>
      <w:r w:rsidR="001A7B5B" w:rsidRPr="001218F4">
        <w:rPr>
          <w:rFonts w:ascii="Times New Roman" w:hAnsi="Times New Roman" w:cs="Times New Roman"/>
          <w:b/>
          <w:bCs/>
        </w:rPr>
        <w:t xml:space="preserve">Research </w:t>
      </w:r>
      <w:r w:rsidR="0046324B">
        <w:rPr>
          <w:rFonts w:ascii="Times New Roman" w:hAnsi="Times New Roman" w:cs="Times New Roman"/>
          <w:b/>
          <w:bCs/>
        </w:rPr>
        <w:t>g</w:t>
      </w:r>
      <w:r w:rsidR="001A7B5B" w:rsidRPr="001218F4">
        <w:rPr>
          <w:rFonts w:ascii="Times New Roman" w:hAnsi="Times New Roman" w:cs="Times New Roman"/>
          <w:b/>
          <w:bCs/>
        </w:rPr>
        <w:t>aps</w:t>
      </w:r>
    </w:p>
    <w:p w14:paraId="6880CDAA" w14:textId="6B5976AE" w:rsidR="00181C2B" w:rsidRDefault="00C7737A" w:rsidP="001E79EC">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Based on the review of the recent studies, </w:t>
      </w:r>
      <w:r w:rsidR="00DA4CA0" w:rsidRPr="00760E3F">
        <w:rPr>
          <w:rFonts w:ascii="Times New Roman" w:hAnsi="Times New Roman" w:cs="Times New Roman"/>
        </w:rPr>
        <w:t xml:space="preserve">several </w:t>
      </w:r>
      <w:r w:rsidR="00485ED0" w:rsidRPr="00760E3F">
        <w:rPr>
          <w:rFonts w:ascii="Times New Roman" w:hAnsi="Times New Roman" w:cs="Times New Roman"/>
        </w:rPr>
        <w:t xml:space="preserve">gaps were identified. First, </w:t>
      </w:r>
      <w:r w:rsidR="00280E76" w:rsidRPr="00760E3F">
        <w:rPr>
          <w:rFonts w:ascii="Times New Roman" w:hAnsi="Times New Roman" w:cs="Times New Roman"/>
        </w:rPr>
        <w:t xml:space="preserve">less is </w:t>
      </w:r>
      <w:r w:rsidR="00B83B63" w:rsidRPr="00760E3F">
        <w:rPr>
          <w:rFonts w:ascii="Times New Roman" w:hAnsi="Times New Roman" w:cs="Times New Roman"/>
        </w:rPr>
        <w:t>known</w:t>
      </w:r>
      <w:r w:rsidR="00280E76" w:rsidRPr="00760E3F">
        <w:rPr>
          <w:rFonts w:ascii="Times New Roman" w:hAnsi="Times New Roman" w:cs="Times New Roman"/>
        </w:rPr>
        <w:t xml:space="preserve"> about </w:t>
      </w:r>
      <w:r w:rsidR="00867103" w:rsidRPr="00760E3F">
        <w:rPr>
          <w:rFonts w:ascii="Times New Roman" w:hAnsi="Times New Roman" w:cs="Times New Roman"/>
        </w:rPr>
        <w:t>employees' experiences</w:t>
      </w:r>
      <w:r w:rsidR="00A5615B" w:rsidRPr="00760E3F">
        <w:rPr>
          <w:rFonts w:ascii="Times New Roman" w:hAnsi="Times New Roman" w:cs="Times New Roman"/>
        </w:rPr>
        <w:t xml:space="preserve"> </w:t>
      </w:r>
      <w:r w:rsidR="00B83B63" w:rsidRPr="00760E3F">
        <w:rPr>
          <w:rFonts w:ascii="Times New Roman" w:hAnsi="Times New Roman" w:cs="Times New Roman"/>
        </w:rPr>
        <w:t xml:space="preserve">of </w:t>
      </w:r>
      <w:r w:rsidR="00675A77" w:rsidRPr="00760E3F">
        <w:rPr>
          <w:rFonts w:ascii="Times New Roman" w:hAnsi="Times New Roman" w:cs="Times New Roman"/>
        </w:rPr>
        <w:t xml:space="preserve">constant connectivity </w:t>
      </w:r>
      <w:r w:rsidR="00A5615B" w:rsidRPr="00760E3F">
        <w:rPr>
          <w:rFonts w:ascii="Times New Roman" w:hAnsi="Times New Roman" w:cs="Times New Roman"/>
        </w:rPr>
        <w:t>across different organisational contexts and cultural settings</w:t>
      </w:r>
      <w:r w:rsidR="00172970" w:rsidRPr="00760E3F">
        <w:rPr>
          <w:rFonts w:ascii="Times New Roman" w:hAnsi="Times New Roman" w:cs="Times New Roman"/>
        </w:rPr>
        <w:t xml:space="preserve"> </w:t>
      </w:r>
      <w:r w:rsidR="000B5560" w:rsidRPr="00760E3F">
        <w:rPr>
          <w:rFonts w:ascii="Times New Roman" w:hAnsi="Times New Roman" w:cs="Times New Roman"/>
        </w:rPr>
        <w:t>(</w:t>
      </w:r>
      <w:r w:rsidR="00413BE6" w:rsidRPr="00760E3F">
        <w:rPr>
          <w:rFonts w:ascii="Times New Roman" w:hAnsi="Times New Roman" w:cs="Times New Roman"/>
        </w:rPr>
        <w:t>Farivar</w:t>
      </w:r>
      <w:r w:rsidR="00F9601F">
        <w:rPr>
          <w:rFonts w:ascii="Times New Roman" w:hAnsi="Times New Roman" w:cs="Times New Roman"/>
        </w:rPr>
        <w:t xml:space="preserve"> et al.</w:t>
      </w:r>
      <w:r w:rsidR="00413BE6" w:rsidRPr="00760E3F">
        <w:rPr>
          <w:rFonts w:ascii="Times New Roman" w:hAnsi="Times New Roman" w:cs="Times New Roman"/>
        </w:rPr>
        <w:t>, 2024</w:t>
      </w:r>
      <w:r w:rsidR="000B5560" w:rsidRPr="00760E3F">
        <w:rPr>
          <w:rFonts w:ascii="Times New Roman" w:hAnsi="Times New Roman" w:cs="Times New Roman"/>
        </w:rPr>
        <w:t>)</w:t>
      </w:r>
      <w:r w:rsidR="00A5615B" w:rsidRPr="00760E3F">
        <w:rPr>
          <w:rFonts w:ascii="Times New Roman" w:hAnsi="Times New Roman" w:cs="Times New Roman"/>
        </w:rPr>
        <w:t xml:space="preserve">. </w:t>
      </w:r>
      <w:r w:rsidR="00060D30" w:rsidRPr="00060D30">
        <w:rPr>
          <w:rFonts w:ascii="Times New Roman" w:hAnsi="Times New Roman" w:cs="Times New Roman"/>
        </w:rPr>
        <w:t>This gap offers an opportunity to examine how employees in diverse organisational and cultural contexts, with varying levels of infrastructural and technological support, design processes and procedures to achieve organisational goals</w:t>
      </w:r>
      <w:r w:rsidR="00060D30">
        <w:rPr>
          <w:rFonts w:ascii="Times New Roman" w:hAnsi="Times New Roman" w:cs="Times New Roman"/>
        </w:rPr>
        <w:t xml:space="preserve"> </w:t>
      </w:r>
      <w:r w:rsidR="00060D30" w:rsidRPr="00760E3F">
        <w:rPr>
          <w:rFonts w:ascii="Times New Roman" w:hAnsi="Times New Roman" w:cs="Times New Roman"/>
        </w:rPr>
        <w:t>(Davis et al., 2014)</w:t>
      </w:r>
      <w:r w:rsidR="00060D30" w:rsidRPr="00060D30">
        <w:rPr>
          <w:rFonts w:ascii="Times New Roman" w:hAnsi="Times New Roman" w:cs="Times New Roman"/>
        </w:rPr>
        <w:t>, and how they respond to and experience constant connectivity.</w:t>
      </w:r>
      <w:r w:rsidR="007D61F6">
        <w:rPr>
          <w:rFonts w:ascii="Times New Roman" w:hAnsi="Times New Roman" w:cs="Times New Roman"/>
        </w:rPr>
        <w:t xml:space="preserve"> </w:t>
      </w:r>
      <w:r w:rsidR="00181C2B" w:rsidRPr="00760E3F">
        <w:rPr>
          <w:rFonts w:ascii="Times New Roman" w:hAnsi="Times New Roman" w:cs="Times New Roman"/>
        </w:rPr>
        <w:t xml:space="preserve">According to the </w:t>
      </w:r>
      <w:r w:rsidR="00181C2B">
        <w:rPr>
          <w:rFonts w:ascii="Times New Roman" w:hAnsi="Times New Roman" w:cs="Times New Roman"/>
        </w:rPr>
        <w:t>Global Digitalisation Index (GDI) 2024</w:t>
      </w:r>
      <w:r w:rsidR="00181C2B" w:rsidRPr="00760E3F">
        <w:rPr>
          <w:rFonts w:ascii="Times New Roman" w:hAnsi="Times New Roman" w:cs="Times New Roman"/>
        </w:rPr>
        <w:t>, Australia ranks 1</w:t>
      </w:r>
      <w:r w:rsidR="00181C2B">
        <w:rPr>
          <w:rFonts w:ascii="Times New Roman" w:hAnsi="Times New Roman" w:cs="Times New Roman"/>
        </w:rPr>
        <w:t>0</w:t>
      </w:r>
      <w:r w:rsidR="00181C2B" w:rsidRPr="00760E3F">
        <w:rPr>
          <w:rFonts w:ascii="Times New Roman" w:hAnsi="Times New Roman" w:cs="Times New Roman"/>
        </w:rPr>
        <w:t xml:space="preserve">th and India </w:t>
      </w:r>
      <w:r w:rsidR="00181C2B">
        <w:rPr>
          <w:rFonts w:ascii="Times New Roman" w:hAnsi="Times New Roman" w:cs="Times New Roman"/>
        </w:rPr>
        <w:t>48th</w:t>
      </w:r>
      <w:r w:rsidR="00181C2B" w:rsidRPr="00760E3F">
        <w:rPr>
          <w:rFonts w:ascii="Times New Roman" w:hAnsi="Times New Roman" w:cs="Times New Roman"/>
        </w:rPr>
        <w:t xml:space="preserve"> </w:t>
      </w:r>
      <w:r w:rsidR="00181C2B">
        <w:rPr>
          <w:rFonts w:ascii="Times New Roman" w:hAnsi="Times New Roman" w:cs="Times New Roman"/>
        </w:rPr>
        <w:t xml:space="preserve">in terms </w:t>
      </w:r>
      <w:r w:rsidR="00181C2B" w:rsidRPr="0070680C">
        <w:rPr>
          <w:rFonts w:ascii="Times New Roman" w:hAnsi="Times New Roman" w:cs="Times New Roman"/>
        </w:rPr>
        <w:t>of ICT maturity and economic development</w:t>
      </w:r>
      <w:r w:rsidR="00181C2B" w:rsidRPr="00760E3F">
        <w:rPr>
          <w:rFonts w:ascii="Times New Roman" w:hAnsi="Times New Roman" w:cs="Times New Roman"/>
        </w:rPr>
        <w:t xml:space="preserve"> (Huawei, 202</w:t>
      </w:r>
      <w:r w:rsidR="00181C2B">
        <w:rPr>
          <w:rFonts w:ascii="Times New Roman" w:hAnsi="Times New Roman" w:cs="Times New Roman"/>
        </w:rPr>
        <w:t>4</w:t>
      </w:r>
      <w:r w:rsidR="00181C2B" w:rsidRPr="00760E3F">
        <w:rPr>
          <w:rFonts w:ascii="Times New Roman" w:hAnsi="Times New Roman" w:cs="Times New Roman"/>
        </w:rPr>
        <w:t>).</w:t>
      </w:r>
      <w:r w:rsidR="00181C2B">
        <w:rPr>
          <w:rFonts w:ascii="Times New Roman" w:hAnsi="Times New Roman" w:cs="Times New Roman"/>
        </w:rPr>
        <w:t xml:space="preserve"> </w:t>
      </w:r>
      <w:r w:rsidR="00181C2B" w:rsidRPr="00FA7623">
        <w:rPr>
          <w:rFonts w:ascii="Times New Roman" w:hAnsi="Times New Roman" w:cs="Times New Roman"/>
        </w:rPr>
        <w:t>India</w:t>
      </w:r>
      <w:r w:rsidR="00181C2B">
        <w:rPr>
          <w:rFonts w:ascii="Times New Roman" w:hAnsi="Times New Roman" w:cs="Times New Roman"/>
        </w:rPr>
        <w:t xml:space="preserve"> is</w:t>
      </w:r>
      <w:r w:rsidR="00181C2B" w:rsidRPr="00FA7623">
        <w:rPr>
          <w:rFonts w:ascii="Times New Roman" w:hAnsi="Times New Roman" w:cs="Times New Roman"/>
        </w:rPr>
        <w:t xml:space="preserve"> a developing economy</w:t>
      </w:r>
      <w:r w:rsidR="00181C2B">
        <w:rPr>
          <w:rFonts w:ascii="Times New Roman" w:hAnsi="Times New Roman" w:cs="Times New Roman"/>
        </w:rPr>
        <w:t xml:space="preserve"> that</w:t>
      </w:r>
      <w:r w:rsidR="00181C2B" w:rsidRPr="00FA7623">
        <w:rPr>
          <w:rFonts w:ascii="Times New Roman" w:hAnsi="Times New Roman" w:cs="Times New Roman"/>
        </w:rPr>
        <w:t xml:space="preserve"> </w:t>
      </w:r>
      <w:r w:rsidR="00181C2B" w:rsidRPr="00FA7623">
        <w:rPr>
          <w:rFonts w:ascii="Times New Roman" w:hAnsi="Times New Roman" w:cs="Times New Roman"/>
        </w:rPr>
        <w:lastRenderedPageBreak/>
        <w:t xml:space="preserve">has witnessed substantial growth in its IT sector, </w:t>
      </w:r>
      <w:r w:rsidR="00181C2B">
        <w:rPr>
          <w:rFonts w:ascii="Times New Roman" w:hAnsi="Times New Roman" w:cs="Times New Roman"/>
        </w:rPr>
        <w:t>with no law on the right to disconnect</w:t>
      </w:r>
      <w:r w:rsidR="00181C2B" w:rsidRPr="00FA7623">
        <w:rPr>
          <w:rFonts w:ascii="Times New Roman" w:hAnsi="Times New Roman" w:cs="Times New Roman"/>
        </w:rPr>
        <w:t xml:space="preserve">. </w:t>
      </w:r>
      <w:r w:rsidR="00181C2B">
        <w:rPr>
          <w:rFonts w:ascii="Times New Roman" w:hAnsi="Times New Roman" w:cs="Times New Roman"/>
        </w:rPr>
        <w:t xml:space="preserve">On the Other hand, </w:t>
      </w:r>
      <w:r w:rsidR="00181C2B" w:rsidRPr="00760E3F">
        <w:rPr>
          <w:rFonts w:ascii="Times New Roman" w:hAnsi="Times New Roman" w:cs="Times New Roman"/>
        </w:rPr>
        <w:t xml:space="preserve">Australia is a developed </w:t>
      </w:r>
      <w:r w:rsidR="00181C2B">
        <w:rPr>
          <w:rFonts w:ascii="Times New Roman" w:hAnsi="Times New Roman" w:cs="Times New Roman"/>
        </w:rPr>
        <w:t>economy</w:t>
      </w:r>
      <w:r w:rsidR="00181C2B" w:rsidRPr="00760E3F">
        <w:rPr>
          <w:rFonts w:ascii="Times New Roman" w:hAnsi="Times New Roman" w:cs="Times New Roman"/>
        </w:rPr>
        <w:t xml:space="preserve">, </w:t>
      </w:r>
      <w:r w:rsidR="00181C2B">
        <w:rPr>
          <w:rFonts w:ascii="Times New Roman" w:hAnsi="Times New Roman" w:cs="Times New Roman"/>
        </w:rPr>
        <w:t>with a law on the right to disconnect effective from August 2024</w:t>
      </w:r>
      <w:r w:rsidR="00181C2B" w:rsidRPr="00760E3F">
        <w:rPr>
          <w:rFonts w:ascii="Times New Roman" w:hAnsi="Times New Roman" w:cs="Times New Roman"/>
        </w:rPr>
        <w:t>.</w:t>
      </w:r>
      <w:r w:rsidR="00F139C9">
        <w:rPr>
          <w:rFonts w:ascii="Times New Roman" w:hAnsi="Times New Roman" w:cs="Times New Roman"/>
        </w:rPr>
        <w:t xml:space="preserve"> </w:t>
      </w:r>
      <w:r w:rsidR="00F05B12" w:rsidRPr="00F05B12">
        <w:rPr>
          <w:rFonts w:ascii="Times New Roman" w:hAnsi="Times New Roman" w:cs="Times New Roman"/>
        </w:rPr>
        <w:t>The right to disconnect allows employees to reasonably refuse work-related contact outside of working hours.</w:t>
      </w:r>
      <w:r w:rsidR="00F05B12">
        <w:rPr>
          <w:rFonts w:ascii="Times New Roman" w:hAnsi="Times New Roman" w:cs="Times New Roman"/>
        </w:rPr>
        <w:t xml:space="preserve"> </w:t>
      </w:r>
      <w:r w:rsidR="00B11E50" w:rsidRPr="00B11E50">
        <w:rPr>
          <w:rFonts w:ascii="Times New Roman" w:hAnsi="Times New Roman" w:cs="Times New Roman"/>
        </w:rPr>
        <w:t>Therefore, a cross-country study between Australia and India is timely and would address the above research gap.</w:t>
      </w:r>
      <w:r w:rsidR="009679F0" w:rsidRPr="00760E3F">
        <w:rPr>
          <w:rFonts w:ascii="Times New Roman" w:hAnsi="Times New Roman" w:cs="Times New Roman"/>
        </w:rPr>
        <w:t xml:space="preserve"> </w:t>
      </w:r>
    </w:p>
    <w:p w14:paraId="6F1DA619" w14:textId="343E39CF" w:rsidR="009F0771" w:rsidRDefault="005F4BF5" w:rsidP="001E79EC">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Second, </w:t>
      </w:r>
      <w:proofErr w:type="spellStart"/>
      <w:r w:rsidR="000E2D34" w:rsidRPr="00760E3F">
        <w:rPr>
          <w:rFonts w:ascii="Times New Roman" w:hAnsi="Times New Roman" w:cs="Times New Roman"/>
        </w:rPr>
        <w:t>Leppäkumpu</w:t>
      </w:r>
      <w:proofErr w:type="spellEnd"/>
      <w:r w:rsidR="000E2D34" w:rsidRPr="00760E3F">
        <w:rPr>
          <w:rFonts w:ascii="Times New Roman" w:hAnsi="Times New Roman" w:cs="Times New Roman"/>
        </w:rPr>
        <w:t xml:space="preserve"> and </w:t>
      </w:r>
      <w:proofErr w:type="spellStart"/>
      <w:r w:rsidR="000E2D34" w:rsidRPr="00760E3F">
        <w:rPr>
          <w:rFonts w:ascii="Times New Roman" w:hAnsi="Times New Roman" w:cs="Times New Roman"/>
        </w:rPr>
        <w:t>Sivunen</w:t>
      </w:r>
      <w:proofErr w:type="spellEnd"/>
      <w:r w:rsidR="000E2D34" w:rsidRPr="00760E3F">
        <w:rPr>
          <w:rFonts w:ascii="Times New Roman" w:hAnsi="Times New Roman" w:cs="Times New Roman"/>
        </w:rPr>
        <w:t xml:space="preserve"> (2024) suggest that understanding how sensemaking around connectivity expectations and work–life boundary management is shaped by emerging hybrid forms of work is necessary. </w:t>
      </w:r>
      <w:r w:rsidR="008459AC" w:rsidRPr="008459AC">
        <w:rPr>
          <w:rFonts w:ascii="Times New Roman" w:hAnsi="Times New Roman" w:cs="Times New Roman"/>
        </w:rPr>
        <w:t>Further, Magni et al. (2023) highlight the need to consider the cognitive mechanisms through which mobile intrusion affects individuals’ well-being.</w:t>
      </w:r>
      <w:r w:rsidR="003866B1" w:rsidRPr="00760E3F">
        <w:rPr>
          <w:rFonts w:ascii="Times New Roman" w:hAnsi="Times New Roman" w:cs="Times New Roman"/>
        </w:rPr>
        <w:t xml:space="preserve"> </w:t>
      </w:r>
      <w:r w:rsidR="004516FD">
        <w:rPr>
          <w:rFonts w:ascii="Times New Roman" w:hAnsi="Times New Roman" w:cs="Times New Roman"/>
        </w:rPr>
        <w:t>Third</w:t>
      </w:r>
      <w:r w:rsidR="00363E47" w:rsidRPr="00363E47">
        <w:rPr>
          <w:rFonts w:ascii="Times New Roman" w:hAnsi="Times New Roman" w:cs="Times New Roman"/>
        </w:rPr>
        <w:t>, expectations and norms around availability (</w:t>
      </w:r>
      <w:proofErr w:type="spellStart"/>
      <w:r w:rsidR="00363E47" w:rsidRPr="00363E47">
        <w:rPr>
          <w:rFonts w:ascii="Times New Roman" w:hAnsi="Times New Roman" w:cs="Times New Roman"/>
        </w:rPr>
        <w:t>Thörel</w:t>
      </w:r>
      <w:proofErr w:type="spellEnd"/>
      <w:r w:rsidR="00363E47" w:rsidRPr="00363E47">
        <w:rPr>
          <w:rFonts w:ascii="Times New Roman" w:hAnsi="Times New Roman" w:cs="Times New Roman"/>
        </w:rPr>
        <w:t xml:space="preserve"> et al., 2022) may influence whether boundary work tactics translate into improved recovery and well-being (Reinke et al., 2024). However, limited attention has been given to employee perceptions of digital work contexts. In this respect, further inquiry remains warranted (Ruiner et al., 2023).</w:t>
      </w:r>
      <w:r w:rsidR="00363E47">
        <w:rPr>
          <w:rFonts w:ascii="Times New Roman" w:hAnsi="Times New Roman" w:cs="Times New Roman"/>
        </w:rPr>
        <w:t xml:space="preserve"> </w:t>
      </w:r>
    </w:p>
    <w:p w14:paraId="6A10F1C1" w14:textId="53125200" w:rsidR="001C7D33" w:rsidRPr="0046324B" w:rsidRDefault="001C7D33" w:rsidP="001C7D33">
      <w:pPr>
        <w:spacing w:before="240" w:after="0" w:line="240" w:lineRule="auto"/>
        <w:jc w:val="both"/>
        <w:rPr>
          <w:rFonts w:ascii="Times New Roman" w:hAnsi="Times New Roman" w:cs="Times New Roman"/>
          <w:b/>
          <w:bCs/>
          <w:sz w:val="28"/>
          <w:szCs w:val="28"/>
        </w:rPr>
      </w:pPr>
      <w:r w:rsidRPr="001C7D33">
        <w:rPr>
          <w:rFonts w:ascii="Times New Roman" w:hAnsi="Times New Roman" w:cs="Times New Roman"/>
          <w:b/>
          <w:bCs/>
        </w:rPr>
        <w:t xml:space="preserve">1.3 </w:t>
      </w:r>
      <w:r w:rsidRPr="001C7D33">
        <w:rPr>
          <w:rFonts w:ascii="Times New Roman" w:hAnsi="Times New Roman" w:cs="Times New Roman"/>
          <w:b/>
          <w:bCs/>
        </w:rPr>
        <w:t>Theoretical background</w:t>
      </w:r>
    </w:p>
    <w:p w14:paraId="47AA8BB9" w14:textId="43EAAD14" w:rsidR="001C7D33" w:rsidRDefault="001C7D33" w:rsidP="001E79EC">
      <w:pPr>
        <w:widowControl w:val="0"/>
        <w:spacing w:after="0" w:line="240" w:lineRule="auto"/>
        <w:ind w:firstLine="284"/>
        <w:jc w:val="both"/>
        <w:rPr>
          <w:rFonts w:ascii="Times New Roman" w:hAnsi="Times New Roman" w:cs="Times New Roman"/>
        </w:rPr>
      </w:pPr>
      <w:r>
        <w:rPr>
          <w:rFonts w:ascii="Times New Roman" w:hAnsi="Times New Roman" w:cs="Times New Roman"/>
        </w:rPr>
        <w:t>First, t</w:t>
      </w:r>
      <w:r w:rsidRPr="003E52B2">
        <w:rPr>
          <w:rFonts w:ascii="Times New Roman" w:hAnsi="Times New Roman" w:cs="Times New Roman"/>
        </w:rPr>
        <w:t>his study adopts a socio-technical systems (STS) perspective (Davis et al., 2014) to understand how employees experience constant connectivity in two countries with differing cultural norms, physical and technological infrastructures, and organisational processes and procedures, and how they approach their organisational goals.</w:t>
      </w:r>
      <w:r>
        <w:rPr>
          <w:rFonts w:ascii="Times New Roman" w:hAnsi="Times New Roman" w:cs="Times New Roman"/>
        </w:rPr>
        <w:t xml:space="preserve"> </w:t>
      </w:r>
      <w:r w:rsidRPr="006A313F">
        <w:rPr>
          <w:rFonts w:ascii="Times New Roman" w:hAnsi="Times New Roman" w:cs="Times New Roman"/>
        </w:rPr>
        <w:t xml:space="preserve">Second, </w:t>
      </w:r>
      <w:r>
        <w:rPr>
          <w:rFonts w:ascii="Times New Roman" w:hAnsi="Times New Roman" w:cs="Times New Roman"/>
        </w:rPr>
        <w:t xml:space="preserve">the COR </w:t>
      </w:r>
      <w:r w:rsidRPr="006A313F">
        <w:rPr>
          <w:rFonts w:ascii="Times New Roman" w:hAnsi="Times New Roman" w:cs="Times New Roman"/>
        </w:rPr>
        <w:t>theory (</w:t>
      </w:r>
      <w:proofErr w:type="spellStart"/>
      <w:r w:rsidRPr="006A313F">
        <w:rPr>
          <w:rFonts w:ascii="Times New Roman" w:hAnsi="Times New Roman" w:cs="Times New Roman"/>
        </w:rPr>
        <w:t>Hobfoll</w:t>
      </w:r>
      <w:proofErr w:type="spellEnd"/>
      <w:r w:rsidRPr="006A313F">
        <w:rPr>
          <w:rFonts w:ascii="Times New Roman" w:hAnsi="Times New Roman" w:cs="Times New Roman"/>
        </w:rPr>
        <w:t xml:space="preserve"> et al., 2018) is used to examine how misalignment between social and technical systems </w:t>
      </w:r>
      <w:r>
        <w:rPr>
          <w:rFonts w:ascii="Times New Roman" w:hAnsi="Times New Roman" w:cs="Times New Roman"/>
        </w:rPr>
        <w:t>leads to loss of</w:t>
      </w:r>
      <w:r w:rsidRPr="006A313F">
        <w:rPr>
          <w:rFonts w:ascii="Times New Roman" w:hAnsi="Times New Roman" w:cs="Times New Roman"/>
        </w:rPr>
        <w:t xml:space="preserve"> resources</w:t>
      </w:r>
      <w:r w:rsidR="008E2EB0">
        <w:rPr>
          <w:rFonts w:ascii="Times New Roman" w:hAnsi="Times New Roman" w:cs="Times New Roman"/>
        </w:rPr>
        <w:t xml:space="preserve"> among employees</w:t>
      </w:r>
      <w:r w:rsidRPr="006A313F">
        <w:rPr>
          <w:rFonts w:ascii="Times New Roman" w:hAnsi="Times New Roman" w:cs="Times New Roman"/>
        </w:rPr>
        <w:t>, contributing to techno-overload and work device anxiety (WDA). This study views constant connectivity and technology-related stress as outcomes of an imbalance</w:t>
      </w:r>
      <w:r>
        <w:rPr>
          <w:rFonts w:ascii="Times New Roman" w:hAnsi="Times New Roman" w:cs="Times New Roman"/>
        </w:rPr>
        <w:t xml:space="preserve"> in which</w:t>
      </w:r>
      <w:r w:rsidRPr="006A313F">
        <w:rPr>
          <w:rFonts w:ascii="Times New Roman" w:hAnsi="Times New Roman" w:cs="Times New Roman"/>
        </w:rPr>
        <w:t xml:space="preserve"> the technical system is over-optimised relative to the social system.</w:t>
      </w:r>
      <w:r w:rsidR="00B352BF">
        <w:rPr>
          <w:rFonts w:ascii="Times New Roman" w:hAnsi="Times New Roman" w:cs="Times New Roman"/>
        </w:rPr>
        <w:t xml:space="preserve"> </w:t>
      </w:r>
      <w:r w:rsidRPr="00760E3F">
        <w:rPr>
          <w:rFonts w:ascii="Times New Roman" w:hAnsi="Times New Roman" w:cs="Times New Roman"/>
        </w:rPr>
        <w:t xml:space="preserve">The sociotechnical systems (STS) approach </w:t>
      </w:r>
      <w:r>
        <w:rPr>
          <w:rFonts w:ascii="Times New Roman" w:hAnsi="Times New Roman" w:cs="Times New Roman"/>
        </w:rPr>
        <w:t xml:space="preserve">is a broad framing tool that </w:t>
      </w:r>
      <w:r w:rsidRPr="00760E3F">
        <w:rPr>
          <w:rFonts w:ascii="Times New Roman" w:hAnsi="Times New Roman" w:cs="Times New Roman"/>
        </w:rPr>
        <w:t>emphasises a collaborative design of organisational systems, including technical and social systems, for maximum success (Du et al., 2024).</w:t>
      </w:r>
      <w:r>
        <w:rPr>
          <w:rFonts w:ascii="Times New Roman" w:hAnsi="Times New Roman" w:cs="Times New Roman"/>
        </w:rPr>
        <w:t xml:space="preserve"> </w:t>
      </w:r>
      <w:r w:rsidRPr="00760E3F">
        <w:rPr>
          <w:rFonts w:ascii="Times New Roman" w:hAnsi="Times New Roman" w:cs="Times New Roman"/>
        </w:rPr>
        <w:t>This perspective highlights the interdependence of people, processes and procedures, organisational goals, culture, technology, and the physical environment (Davis et al., 2014).</w:t>
      </w:r>
      <w:r>
        <w:rPr>
          <w:rFonts w:ascii="Times New Roman" w:hAnsi="Times New Roman" w:cs="Times New Roman"/>
        </w:rPr>
        <w:t xml:space="preserve"> </w:t>
      </w:r>
      <w:r w:rsidRPr="00760E3F">
        <w:rPr>
          <w:rFonts w:ascii="Times New Roman" w:hAnsi="Times New Roman" w:cs="Times New Roman"/>
        </w:rPr>
        <w:t>Within STS, the technical system comprises digital tools (such as smartphones and laptops), supporting infrastructures (Including Internet access, VPNs, and cloud platforms), and formal mechanisms embedded in technology (notification defaults, escalation ladder) that enable constant connectivity (</w:t>
      </w:r>
      <w:proofErr w:type="spellStart"/>
      <w:r w:rsidRPr="00760E3F">
        <w:rPr>
          <w:rFonts w:ascii="Times New Roman" w:hAnsi="Times New Roman" w:cs="Times New Roman"/>
        </w:rPr>
        <w:t>Cherns</w:t>
      </w:r>
      <w:proofErr w:type="spellEnd"/>
      <w:r w:rsidRPr="00760E3F">
        <w:rPr>
          <w:rFonts w:ascii="Times New Roman" w:hAnsi="Times New Roman" w:cs="Times New Roman"/>
        </w:rPr>
        <w:t xml:space="preserve">, 1987; Davis et al., 2014). Likewise, the social system refers to the human, organisational, and cultural arrangements that shape how technologies are used. This includes people, roles, relationships, norms, culture, hierarchy, power dynamics, and technological maturity. </w:t>
      </w:r>
    </w:p>
    <w:p w14:paraId="2617059D" w14:textId="184F590A" w:rsidR="0047595D" w:rsidRPr="00760E3F" w:rsidRDefault="001C7D33" w:rsidP="001E79EC">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Davis et al. (2014) emphasise the interdependence of the six components of the STS</w:t>
      </w:r>
      <w:r>
        <w:rPr>
          <w:rFonts w:ascii="Times New Roman" w:hAnsi="Times New Roman" w:cs="Times New Roman"/>
        </w:rPr>
        <w:t xml:space="preserve"> and how they</w:t>
      </w:r>
      <w:r w:rsidRPr="00760E3F">
        <w:rPr>
          <w:rFonts w:ascii="Times New Roman" w:hAnsi="Times New Roman" w:cs="Times New Roman"/>
        </w:rPr>
        <w:t xml:space="preserve"> can work together to create a functional sociotechnical system. A holistic approach is therefore required, as changes in one part of the system often necessitate adjustments in other parts (Clegg &amp; Shepherd, 2007).</w:t>
      </w:r>
      <w:r>
        <w:rPr>
          <w:rFonts w:ascii="Times New Roman" w:hAnsi="Times New Roman" w:cs="Times New Roman"/>
        </w:rPr>
        <w:t xml:space="preserve"> This points us to the aspect of work outcomes that depends on the proper </w:t>
      </w:r>
      <w:r w:rsidRPr="009378A0">
        <w:rPr>
          <w:rFonts w:ascii="Times New Roman" w:hAnsi="Times New Roman" w:cs="Times New Roman"/>
        </w:rPr>
        <w:t>optimisation of social and technical systems</w:t>
      </w:r>
      <w:r>
        <w:rPr>
          <w:rFonts w:ascii="Times New Roman" w:hAnsi="Times New Roman" w:cs="Times New Roman"/>
        </w:rPr>
        <w:t xml:space="preserve">. </w:t>
      </w:r>
      <w:r w:rsidRPr="00760E3F">
        <w:rPr>
          <w:rFonts w:ascii="Times New Roman" w:hAnsi="Times New Roman" w:cs="Times New Roman"/>
        </w:rPr>
        <w:t xml:space="preserve">Availability expectations </w:t>
      </w:r>
      <w:r>
        <w:rPr>
          <w:rFonts w:ascii="Times New Roman" w:hAnsi="Times New Roman" w:cs="Times New Roman"/>
        </w:rPr>
        <w:t xml:space="preserve">can come from supervisors, clients, or peers, and may be </w:t>
      </w:r>
      <w:r w:rsidRPr="00760E3F">
        <w:rPr>
          <w:rFonts w:ascii="Times New Roman" w:hAnsi="Times New Roman" w:cs="Times New Roman"/>
        </w:rPr>
        <w:t>driven by subjective or organisational norms (Belkin et al., 2020; Day</w:t>
      </w:r>
      <w:r>
        <w:rPr>
          <w:rFonts w:ascii="Times New Roman" w:hAnsi="Times New Roman" w:cs="Times New Roman"/>
        </w:rPr>
        <w:t xml:space="preserve"> et al.</w:t>
      </w:r>
      <w:r w:rsidRPr="00760E3F">
        <w:rPr>
          <w:rFonts w:ascii="Times New Roman" w:hAnsi="Times New Roman" w:cs="Times New Roman"/>
        </w:rPr>
        <w:t xml:space="preserve">, 2012). Such expectations may push individuals to trade off non-work time for work purposes (Schlachter et al., 2018) and increase technology-related overload, as work pressure can affect an individual’s self-regulation and autonomy (Becker et al., 2021; Smollan et al., 2024). </w:t>
      </w:r>
      <w:r w:rsidRPr="00672A69">
        <w:rPr>
          <w:rFonts w:ascii="Times New Roman" w:hAnsi="Times New Roman" w:cs="Times New Roman"/>
        </w:rPr>
        <w:t xml:space="preserve">Constant connectivity can </w:t>
      </w:r>
      <w:r>
        <w:rPr>
          <w:rFonts w:ascii="Times New Roman" w:hAnsi="Times New Roman" w:cs="Times New Roman"/>
        </w:rPr>
        <w:t xml:space="preserve">also </w:t>
      </w:r>
      <w:r w:rsidRPr="00672A69">
        <w:rPr>
          <w:rFonts w:ascii="Times New Roman" w:hAnsi="Times New Roman" w:cs="Times New Roman"/>
        </w:rPr>
        <w:t>contribute to techno-overload</w:t>
      </w:r>
      <w:r>
        <w:rPr>
          <w:rFonts w:ascii="Times New Roman" w:hAnsi="Times New Roman" w:cs="Times New Roman"/>
        </w:rPr>
        <w:t xml:space="preserve"> and work device anxiety </w:t>
      </w:r>
      <w:r w:rsidRPr="00760E3F">
        <w:rPr>
          <w:rFonts w:ascii="Times New Roman" w:hAnsi="Times New Roman" w:cs="Times New Roman"/>
        </w:rPr>
        <w:t>(WDA)</w:t>
      </w:r>
      <w:r w:rsidRPr="00672A69">
        <w:rPr>
          <w:rFonts w:ascii="Times New Roman" w:hAnsi="Times New Roman" w:cs="Times New Roman"/>
        </w:rPr>
        <w:t xml:space="preserve">, as longer working hours, increasingly complex technologies, and continuous streams of messages and emails across devices </w:t>
      </w:r>
      <w:r w:rsidR="00F63778">
        <w:rPr>
          <w:rFonts w:ascii="Times New Roman" w:hAnsi="Times New Roman" w:cs="Times New Roman"/>
        </w:rPr>
        <w:t xml:space="preserve">may </w:t>
      </w:r>
      <w:r w:rsidR="00146824">
        <w:rPr>
          <w:rFonts w:ascii="Times New Roman" w:hAnsi="Times New Roman" w:cs="Times New Roman"/>
        </w:rPr>
        <w:t>lead to loss of</w:t>
      </w:r>
      <w:r w:rsidRPr="00672A69">
        <w:rPr>
          <w:rFonts w:ascii="Times New Roman" w:hAnsi="Times New Roman" w:cs="Times New Roman"/>
        </w:rPr>
        <w:t xml:space="preserve"> resources (Christian &amp; Ellis, 2011; Schmitt et al., 2021).</w:t>
      </w:r>
      <w:r w:rsidRPr="00760E3F">
        <w:rPr>
          <w:rFonts w:ascii="Times New Roman" w:hAnsi="Times New Roman" w:cs="Times New Roman"/>
        </w:rPr>
        <w:t xml:space="preserve"> In this study, techno-overload is understood as a condition in which digital technologies pressure individuals to work faster and longer while managing higher information loads and multiple applications (Tarafdar et al., 2010)</w:t>
      </w:r>
      <w:r>
        <w:rPr>
          <w:rFonts w:ascii="Times New Roman" w:hAnsi="Times New Roman" w:cs="Times New Roman"/>
        </w:rPr>
        <w:t xml:space="preserve">, and </w:t>
      </w:r>
      <w:r w:rsidRPr="00760E3F">
        <w:rPr>
          <w:rFonts w:ascii="Times New Roman" w:hAnsi="Times New Roman" w:cs="Times New Roman"/>
        </w:rPr>
        <w:t>WDA</w:t>
      </w:r>
      <w:r>
        <w:rPr>
          <w:rFonts w:ascii="Times New Roman" w:hAnsi="Times New Roman" w:cs="Times New Roman"/>
        </w:rPr>
        <w:t xml:space="preserve"> is</w:t>
      </w:r>
      <w:r w:rsidRPr="00760E3F">
        <w:rPr>
          <w:rFonts w:ascii="Times New Roman" w:hAnsi="Times New Roman" w:cs="Times New Roman"/>
        </w:rPr>
        <w:t xml:space="preserve"> an adverse emotional response marked by unease and, in some cases, fear (Sánchez-Prieto</w:t>
      </w:r>
      <w:r>
        <w:rPr>
          <w:rFonts w:ascii="Times New Roman" w:hAnsi="Times New Roman" w:cs="Times New Roman"/>
        </w:rPr>
        <w:t xml:space="preserve"> </w:t>
      </w:r>
      <w:r>
        <w:rPr>
          <w:rFonts w:ascii="Times New Roman" w:hAnsi="Times New Roman" w:cs="Times New Roman"/>
        </w:rPr>
        <w:lastRenderedPageBreak/>
        <w:t>et al.</w:t>
      </w:r>
      <w:r w:rsidRPr="00760E3F">
        <w:rPr>
          <w:rFonts w:ascii="Times New Roman" w:hAnsi="Times New Roman" w:cs="Times New Roman"/>
        </w:rPr>
        <w:t xml:space="preserve">, 2016). WDA is </w:t>
      </w:r>
      <w:r>
        <w:rPr>
          <w:rFonts w:ascii="Times New Roman" w:hAnsi="Times New Roman" w:cs="Times New Roman"/>
        </w:rPr>
        <w:t>defined</w:t>
      </w:r>
      <w:r w:rsidRPr="00760E3F">
        <w:rPr>
          <w:rFonts w:ascii="Times New Roman" w:hAnsi="Times New Roman" w:cs="Times New Roman"/>
        </w:rPr>
        <w:t xml:space="preserve"> as the tension that arises from anticipating negative consequences of work device use, influenced by behavioural, physiological, and experiential factors (Wilson et al., 2023). Therefore, an employee’s experience of constant connectivity could directly influence their well-being, which refers to a person’s mental, physical, and general health, as well as the sense of fulfilment derived from work and non-work domains (Danna &amp; Griffin, 1999).</w:t>
      </w:r>
      <w:r w:rsidR="00B352BF">
        <w:rPr>
          <w:rFonts w:ascii="Times New Roman" w:hAnsi="Times New Roman" w:cs="Times New Roman"/>
        </w:rPr>
        <w:t xml:space="preserve"> </w:t>
      </w:r>
      <w:r w:rsidR="001B005A" w:rsidRPr="00760E3F">
        <w:rPr>
          <w:rFonts w:ascii="Times New Roman" w:hAnsi="Times New Roman" w:cs="Times New Roman"/>
        </w:rPr>
        <w:t>Based</w:t>
      </w:r>
      <w:r w:rsidR="00B92349" w:rsidRPr="00760E3F">
        <w:rPr>
          <w:rFonts w:ascii="Times New Roman" w:hAnsi="Times New Roman" w:cs="Times New Roman"/>
        </w:rPr>
        <w:t xml:space="preserve"> on the above </w:t>
      </w:r>
      <w:r>
        <w:rPr>
          <w:rFonts w:ascii="Times New Roman" w:hAnsi="Times New Roman" w:cs="Times New Roman"/>
        </w:rPr>
        <w:t>theoretical background</w:t>
      </w:r>
      <w:r w:rsidR="00B92349" w:rsidRPr="00760E3F">
        <w:rPr>
          <w:rFonts w:ascii="Times New Roman" w:hAnsi="Times New Roman" w:cs="Times New Roman"/>
        </w:rPr>
        <w:t xml:space="preserve"> and gaps identified in the literature, the following </w:t>
      </w:r>
      <w:r w:rsidR="00617CAD" w:rsidRPr="00760E3F">
        <w:rPr>
          <w:rFonts w:ascii="Times New Roman" w:hAnsi="Times New Roman" w:cs="Times New Roman"/>
        </w:rPr>
        <w:t>is</w:t>
      </w:r>
      <w:r w:rsidR="001B005A" w:rsidRPr="00760E3F">
        <w:rPr>
          <w:rFonts w:ascii="Times New Roman" w:hAnsi="Times New Roman" w:cs="Times New Roman"/>
        </w:rPr>
        <w:t xml:space="preserve"> the </w:t>
      </w:r>
      <w:r w:rsidR="00B92349" w:rsidRPr="00760E3F">
        <w:rPr>
          <w:rFonts w:ascii="Times New Roman" w:hAnsi="Times New Roman" w:cs="Times New Roman"/>
        </w:rPr>
        <w:t xml:space="preserve">research question and </w:t>
      </w:r>
      <w:r w:rsidR="006C4F39" w:rsidRPr="00760E3F">
        <w:rPr>
          <w:rFonts w:ascii="Times New Roman" w:hAnsi="Times New Roman" w:cs="Times New Roman"/>
        </w:rPr>
        <w:t xml:space="preserve">the </w:t>
      </w:r>
      <w:r w:rsidR="00B92349" w:rsidRPr="00760E3F">
        <w:rPr>
          <w:rFonts w:ascii="Times New Roman" w:hAnsi="Times New Roman" w:cs="Times New Roman"/>
        </w:rPr>
        <w:t>objective</w:t>
      </w:r>
      <w:r w:rsidR="001B005A" w:rsidRPr="00760E3F">
        <w:rPr>
          <w:rFonts w:ascii="Times New Roman" w:hAnsi="Times New Roman" w:cs="Times New Roman"/>
        </w:rPr>
        <w:t xml:space="preserve"> of the study:</w:t>
      </w:r>
    </w:p>
    <w:p w14:paraId="13836B22" w14:textId="1491101C" w:rsidR="0056193F" w:rsidRPr="00EF6EDE" w:rsidRDefault="00EF6EDE" w:rsidP="009201CD">
      <w:pPr>
        <w:spacing w:before="240" w:after="0" w:line="240" w:lineRule="auto"/>
        <w:jc w:val="both"/>
        <w:rPr>
          <w:rFonts w:ascii="Times New Roman" w:hAnsi="Times New Roman" w:cs="Times New Roman"/>
          <w:b/>
          <w:bCs/>
        </w:rPr>
      </w:pPr>
      <w:r w:rsidRPr="00EF6EDE">
        <w:rPr>
          <w:rFonts w:ascii="Times New Roman" w:hAnsi="Times New Roman" w:cs="Times New Roman"/>
          <w:b/>
          <w:bCs/>
        </w:rPr>
        <w:t>1.</w:t>
      </w:r>
      <w:r w:rsidR="00930F12">
        <w:rPr>
          <w:rFonts w:ascii="Times New Roman" w:hAnsi="Times New Roman" w:cs="Times New Roman"/>
          <w:b/>
          <w:bCs/>
        </w:rPr>
        <w:t>4</w:t>
      </w:r>
      <w:r w:rsidRPr="00EF6EDE">
        <w:rPr>
          <w:rFonts w:ascii="Times New Roman" w:hAnsi="Times New Roman" w:cs="Times New Roman"/>
          <w:b/>
          <w:bCs/>
        </w:rPr>
        <w:t xml:space="preserve"> </w:t>
      </w:r>
      <w:r w:rsidR="001037A5" w:rsidRPr="00EF6EDE">
        <w:rPr>
          <w:rFonts w:ascii="Times New Roman" w:hAnsi="Times New Roman" w:cs="Times New Roman"/>
          <w:b/>
          <w:bCs/>
        </w:rPr>
        <w:t xml:space="preserve">Research </w:t>
      </w:r>
      <w:r w:rsidR="0046324B">
        <w:rPr>
          <w:rFonts w:ascii="Times New Roman" w:hAnsi="Times New Roman" w:cs="Times New Roman"/>
          <w:b/>
          <w:bCs/>
        </w:rPr>
        <w:t>q</w:t>
      </w:r>
      <w:r w:rsidR="0029446C" w:rsidRPr="00EF6EDE">
        <w:rPr>
          <w:rFonts w:ascii="Times New Roman" w:hAnsi="Times New Roman" w:cs="Times New Roman"/>
          <w:b/>
          <w:bCs/>
        </w:rPr>
        <w:t>uestion</w:t>
      </w:r>
    </w:p>
    <w:p w14:paraId="18F9DB82" w14:textId="6B10105B" w:rsidR="0047595D" w:rsidRPr="00760E3F" w:rsidRDefault="005251E6" w:rsidP="001E79EC">
      <w:pPr>
        <w:widowControl w:val="0"/>
        <w:spacing w:after="0" w:line="240" w:lineRule="auto"/>
        <w:ind w:firstLine="284"/>
        <w:jc w:val="both"/>
        <w:rPr>
          <w:rFonts w:ascii="Times New Roman" w:hAnsi="Times New Roman" w:cs="Times New Roman"/>
        </w:rPr>
      </w:pPr>
      <w:r w:rsidRPr="005251E6">
        <w:rPr>
          <w:rFonts w:ascii="Times New Roman" w:hAnsi="Times New Roman" w:cs="Times New Roman"/>
        </w:rPr>
        <w:t>How do employees in Australia and India experience and make sense of availability expectations, techno-overload, and opportunities for learning and adopting emerging technologies?</w:t>
      </w:r>
    </w:p>
    <w:p w14:paraId="5CD3DC43" w14:textId="40222FB7" w:rsidR="003E6A90" w:rsidRPr="00EF6EDE" w:rsidRDefault="00EF6EDE" w:rsidP="009201CD">
      <w:pPr>
        <w:spacing w:before="240" w:after="0" w:line="240" w:lineRule="auto"/>
        <w:jc w:val="both"/>
        <w:rPr>
          <w:rFonts w:ascii="Times New Roman" w:hAnsi="Times New Roman" w:cs="Times New Roman"/>
          <w:b/>
          <w:bCs/>
        </w:rPr>
      </w:pPr>
      <w:r w:rsidRPr="00EF6EDE">
        <w:rPr>
          <w:rFonts w:ascii="Times New Roman" w:hAnsi="Times New Roman" w:cs="Times New Roman"/>
          <w:b/>
          <w:bCs/>
        </w:rPr>
        <w:t>1.</w:t>
      </w:r>
      <w:r w:rsidR="00930F12">
        <w:rPr>
          <w:rFonts w:ascii="Times New Roman" w:hAnsi="Times New Roman" w:cs="Times New Roman"/>
          <w:b/>
          <w:bCs/>
        </w:rPr>
        <w:t>5</w:t>
      </w:r>
      <w:r w:rsidRPr="00EF6EDE">
        <w:rPr>
          <w:rFonts w:ascii="Times New Roman" w:hAnsi="Times New Roman" w:cs="Times New Roman"/>
          <w:b/>
          <w:bCs/>
        </w:rPr>
        <w:t xml:space="preserve"> </w:t>
      </w:r>
      <w:r w:rsidR="003E6A90" w:rsidRPr="00EF6EDE">
        <w:rPr>
          <w:rFonts w:ascii="Times New Roman" w:hAnsi="Times New Roman" w:cs="Times New Roman"/>
          <w:b/>
          <w:bCs/>
        </w:rPr>
        <w:t xml:space="preserve">Research </w:t>
      </w:r>
      <w:r w:rsidR="0046324B">
        <w:rPr>
          <w:rFonts w:ascii="Times New Roman" w:hAnsi="Times New Roman" w:cs="Times New Roman"/>
          <w:b/>
          <w:bCs/>
        </w:rPr>
        <w:t>o</w:t>
      </w:r>
      <w:r w:rsidR="003E6A90" w:rsidRPr="00EF6EDE">
        <w:rPr>
          <w:rFonts w:ascii="Times New Roman" w:hAnsi="Times New Roman" w:cs="Times New Roman"/>
          <w:b/>
          <w:bCs/>
        </w:rPr>
        <w:t>bjective</w:t>
      </w:r>
      <w:r w:rsidR="00BF4088" w:rsidRPr="00EF6EDE">
        <w:rPr>
          <w:rFonts w:ascii="Times New Roman" w:hAnsi="Times New Roman" w:cs="Times New Roman"/>
          <w:b/>
          <w:bCs/>
        </w:rPr>
        <w:t>s</w:t>
      </w:r>
    </w:p>
    <w:p w14:paraId="7C44AB14" w14:textId="6D951982" w:rsidR="00F82AD3" w:rsidRPr="00760E3F" w:rsidRDefault="00F82AD3" w:rsidP="001E79EC">
      <w:pPr>
        <w:pStyle w:val="ListParagraph"/>
        <w:numPr>
          <w:ilvl w:val="0"/>
          <w:numId w:val="7"/>
        </w:numPr>
        <w:spacing w:after="0" w:line="240" w:lineRule="auto"/>
        <w:jc w:val="both"/>
        <w:rPr>
          <w:rFonts w:ascii="Times New Roman" w:hAnsi="Times New Roman" w:cs="Times New Roman"/>
        </w:rPr>
      </w:pPr>
      <w:r w:rsidRPr="00760E3F">
        <w:rPr>
          <w:rFonts w:ascii="Times New Roman" w:hAnsi="Times New Roman" w:cs="Times New Roman"/>
        </w:rPr>
        <w:t>To qualitatively explore whether availability expectations vary across Australia and India.</w:t>
      </w:r>
    </w:p>
    <w:p w14:paraId="2A33A4DC" w14:textId="5306368F" w:rsidR="00F82AD3" w:rsidRPr="00760E3F" w:rsidRDefault="00F82AD3" w:rsidP="001E79EC">
      <w:pPr>
        <w:pStyle w:val="ListParagraph"/>
        <w:numPr>
          <w:ilvl w:val="0"/>
          <w:numId w:val="7"/>
        </w:numPr>
        <w:spacing w:after="0" w:line="240" w:lineRule="auto"/>
        <w:jc w:val="both"/>
        <w:rPr>
          <w:rFonts w:ascii="Times New Roman" w:hAnsi="Times New Roman" w:cs="Times New Roman"/>
        </w:rPr>
      </w:pPr>
      <w:r w:rsidRPr="00760E3F">
        <w:rPr>
          <w:rFonts w:ascii="Times New Roman" w:hAnsi="Times New Roman" w:cs="Times New Roman"/>
        </w:rPr>
        <w:t xml:space="preserve">To </w:t>
      </w:r>
      <w:r w:rsidR="009D4ECB">
        <w:rPr>
          <w:rFonts w:ascii="Times New Roman" w:hAnsi="Times New Roman" w:cs="Times New Roman"/>
        </w:rPr>
        <w:t>examine</w:t>
      </w:r>
      <w:r w:rsidRPr="00760E3F">
        <w:rPr>
          <w:rFonts w:ascii="Times New Roman" w:hAnsi="Times New Roman" w:cs="Times New Roman"/>
        </w:rPr>
        <w:t xml:space="preserve"> how employees experience and manage </w:t>
      </w:r>
      <w:r w:rsidR="00287502" w:rsidRPr="00760E3F">
        <w:rPr>
          <w:rFonts w:ascii="Times New Roman" w:hAnsi="Times New Roman" w:cs="Times New Roman"/>
        </w:rPr>
        <w:t>techno-</w:t>
      </w:r>
      <w:r w:rsidRPr="00760E3F">
        <w:rPr>
          <w:rFonts w:ascii="Times New Roman" w:hAnsi="Times New Roman" w:cs="Times New Roman"/>
        </w:rPr>
        <w:t>overload in Australia and India.</w:t>
      </w:r>
    </w:p>
    <w:p w14:paraId="009CC42C" w14:textId="06EA1C3C" w:rsidR="00ED1B0F" w:rsidRPr="00760E3F" w:rsidRDefault="00F82AD3" w:rsidP="001E79EC">
      <w:pPr>
        <w:pStyle w:val="ListParagraph"/>
        <w:numPr>
          <w:ilvl w:val="0"/>
          <w:numId w:val="7"/>
        </w:numPr>
        <w:spacing w:after="0" w:line="240" w:lineRule="auto"/>
        <w:jc w:val="both"/>
        <w:rPr>
          <w:rFonts w:ascii="Times New Roman" w:hAnsi="Times New Roman" w:cs="Times New Roman"/>
        </w:rPr>
      </w:pPr>
      <w:r w:rsidRPr="00760E3F">
        <w:rPr>
          <w:rFonts w:ascii="Times New Roman" w:hAnsi="Times New Roman" w:cs="Times New Roman"/>
        </w:rPr>
        <w:t>To explore opportunities for employees to learn and adopt emerging technologies</w:t>
      </w:r>
      <w:r w:rsidR="003E704B" w:rsidRPr="00760E3F">
        <w:rPr>
          <w:rFonts w:ascii="Times New Roman" w:hAnsi="Times New Roman" w:cs="Times New Roman"/>
        </w:rPr>
        <w:t xml:space="preserve"> in Australia and India</w:t>
      </w:r>
      <w:r w:rsidRPr="00760E3F">
        <w:rPr>
          <w:rFonts w:ascii="Times New Roman" w:hAnsi="Times New Roman" w:cs="Times New Roman"/>
        </w:rPr>
        <w:t>.</w:t>
      </w:r>
    </w:p>
    <w:p w14:paraId="7D44F4ED" w14:textId="514B5B29" w:rsidR="00842E38" w:rsidRPr="00930F12" w:rsidRDefault="0094604E" w:rsidP="00930F12">
      <w:pPr>
        <w:spacing w:before="240" w:after="0" w:line="240" w:lineRule="auto"/>
        <w:jc w:val="both"/>
        <w:rPr>
          <w:rFonts w:ascii="Times New Roman" w:hAnsi="Times New Roman" w:cs="Times New Roman"/>
          <w:sz w:val="28"/>
          <w:szCs w:val="28"/>
        </w:rPr>
      </w:pPr>
      <w:r w:rsidRPr="00930F12">
        <w:rPr>
          <w:rFonts w:ascii="Times New Roman" w:hAnsi="Times New Roman" w:cs="Times New Roman"/>
          <w:b/>
          <w:bCs/>
          <w:sz w:val="28"/>
          <w:szCs w:val="28"/>
        </w:rPr>
        <w:t xml:space="preserve">2. </w:t>
      </w:r>
      <w:r w:rsidR="00003F74">
        <w:rPr>
          <w:rFonts w:ascii="Times New Roman" w:hAnsi="Times New Roman" w:cs="Times New Roman"/>
          <w:b/>
          <w:bCs/>
          <w:sz w:val="28"/>
          <w:szCs w:val="28"/>
        </w:rPr>
        <w:t>M</w:t>
      </w:r>
      <w:r w:rsidR="00930F12">
        <w:rPr>
          <w:rFonts w:ascii="Times New Roman" w:hAnsi="Times New Roman" w:cs="Times New Roman"/>
          <w:b/>
          <w:bCs/>
          <w:sz w:val="28"/>
          <w:szCs w:val="28"/>
        </w:rPr>
        <w:t>ethod</w:t>
      </w:r>
    </w:p>
    <w:p w14:paraId="7CB2A514" w14:textId="1BD35479" w:rsidR="005D2380" w:rsidRDefault="003C3857" w:rsidP="001E79EC">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Primarily, this study involves a cross-national comparison of employee experiences</w:t>
      </w:r>
      <w:r w:rsidR="00374BBD" w:rsidRPr="00760E3F">
        <w:rPr>
          <w:rFonts w:ascii="Times New Roman" w:hAnsi="Times New Roman" w:cs="Times New Roman"/>
        </w:rPr>
        <w:t>, conducted through reflexive thematic analysis (Braun &amp; Clarke, 2019, 2021)</w:t>
      </w:r>
      <w:r w:rsidR="009D4ECB">
        <w:rPr>
          <w:rFonts w:ascii="Times New Roman" w:hAnsi="Times New Roman" w:cs="Times New Roman"/>
        </w:rPr>
        <w:t>.</w:t>
      </w:r>
      <w:r w:rsidR="00FB224B" w:rsidRPr="00760E3F">
        <w:rPr>
          <w:rFonts w:ascii="Times New Roman" w:hAnsi="Times New Roman" w:cs="Times New Roman"/>
        </w:rPr>
        <w:t xml:space="preserve"> </w:t>
      </w:r>
      <w:r w:rsidR="00EC6F2F" w:rsidRPr="00760E3F">
        <w:rPr>
          <w:rFonts w:ascii="Times New Roman" w:hAnsi="Times New Roman" w:cs="Times New Roman"/>
        </w:rPr>
        <w:t xml:space="preserve">Six </w:t>
      </w:r>
      <w:r w:rsidR="000A78B9" w:rsidRPr="00760E3F">
        <w:rPr>
          <w:rFonts w:ascii="Times New Roman" w:hAnsi="Times New Roman" w:cs="Times New Roman"/>
        </w:rPr>
        <w:t xml:space="preserve">theory-informed qualitative questions were designed to understand </w:t>
      </w:r>
      <w:r w:rsidR="00843530" w:rsidRPr="00760E3F">
        <w:rPr>
          <w:rFonts w:ascii="Times New Roman" w:hAnsi="Times New Roman" w:cs="Times New Roman"/>
        </w:rPr>
        <w:t xml:space="preserve">and compare </w:t>
      </w:r>
      <w:r w:rsidR="000A78B9" w:rsidRPr="00760E3F">
        <w:rPr>
          <w:rFonts w:ascii="Times New Roman" w:hAnsi="Times New Roman" w:cs="Times New Roman"/>
        </w:rPr>
        <w:t xml:space="preserve">the experiences of knowledge workers </w:t>
      </w:r>
      <w:r w:rsidR="00843530" w:rsidRPr="00760E3F">
        <w:rPr>
          <w:rFonts w:ascii="Times New Roman" w:hAnsi="Times New Roman" w:cs="Times New Roman"/>
        </w:rPr>
        <w:t xml:space="preserve">from Australia and India </w:t>
      </w:r>
      <w:r w:rsidR="00FA3148" w:rsidRPr="00760E3F">
        <w:rPr>
          <w:rFonts w:ascii="Times New Roman" w:hAnsi="Times New Roman" w:cs="Times New Roman"/>
        </w:rPr>
        <w:t xml:space="preserve">who </w:t>
      </w:r>
      <w:r w:rsidR="000A78B9" w:rsidRPr="00760E3F">
        <w:rPr>
          <w:rFonts w:ascii="Times New Roman" w:hAnsi="Times New Roman" w:cs="Times New Roman"/>
        </w:rPr>
        <w:t xml:space="preserve">work </w:t>
      </w:r>
      <w:r w:rsidR="00FA3148" w:rsidRPr="00760E3F">
        <w:rPr>
          <w:rFonts w:ascii="Times New Roman" w:hAnsi="Times New Roman" w:cs="Times New Roman"/>
        </w:rPr>
        <w:t xml:space="preserve">in an </w:t>
      </w:r>
      <w:r w:rsidR="000A78B9" w:rsidRPr="00760E3F">
        <w:rPr>
          <w:rFonts w:ascii="Times New Roman" w:hAnsi="Times New Roman" w:cs="Times New Roman"/>
        </w:rPr>
        <w:t>environment where constant connectivity, facilitated by digital devices,</w:t>
      </w:r>
      <w:r w:rsidR="004845E2" w:rsidRPr="00760E3F">
        <w:rPr>
          <w:rFonts w:ascii="Times New Roman" w:hAnsi="Times New Roman" w:cs="Times New Roman"/>
        </w:rPr>
        <w:t xml:space="preserve"> is </w:t>
      </w:r>
      <w:r w:rsidR="00AD7FAA" w:rsidRPr="00760E3F">
        <w:rPr>
          <w:rFonts w:ascii="Times New Roman" w:hAnsi="Times New Roman" w:cs="Times New Roman"/>
        </w:rPr>
        <w:t>the</w:t>
      </w:r>
      <w:r w:rsidR="004845E2" w:rsidRPr="00760E3F">
        <w:rPr>
          <w:rFonts w:ascii="Times New Roman" w:hAnsi="Times New Roman" w:cs="Times New Roman"/>
        </w:rPr>
        <w:t xml:space="preserve"> norm.</w:t>
      </w:r>
      <w:r w:rsidR="00703B08" w:rsidRPr="00760E3F">
        <w:rPr>
          <w:rFonts w:ascii="Times New Roman" w:hAnsi="Times New Roman" w:cs="Times New Roman"/>
        </w:rPr>
        <w:t xml:space="preserve"> </w:t>
      </w:r>
      <w:r w:rsidR="009A7768" w:rsidRPr="00760E3F">
        <w:rPr>
          <w:rFonts w:ascii="Times New Roman" w:hAnsi="Times New Roman" w:cs="Times New Roman"/>
        </w:rPr>
        <w:t xml:space="preserve">The purpose of using </w:t>
      </w:r>
      <w:r w:rsidR="006A2E59" w:rsidRPr="00760E3F">
        <w:rPr>
          <w:rFonts w:ascii="Times New Roman" w:hAnsi="Times New Roman" w:cs="Times New Roman"/>
        </w:rPr>
        <w:t>open-ended survey questions was to allow for anonymity, enable cross-national samples, and make them suitable for reflective and experiential phenomena, such as</w:t>
      </w:r>
      <w:r w:rsidR="009B6EC7" w:rsidRPr="00760E3F">
        <w:rPr>
          <w:rFonts w:ascii="Times New Roman" w:hAnsi="Times New Roman" w:cs="Times New Roman"/>
        </w:rPr>
        <w:t xml:space="preserve"> constant connectivity. </w:t>
      </w:r>
      <w:r w:rsidR="004363F1" w:rsidRPr="00760E3F">
        <w:rPr>
          <w:rFonts w:ascii="Times New Roman" w:hAnsi="Times New Roman" w:cs="Times New Roman"/>
        </w:rPr>
        <w:t>This method also provides a less intrusive alternative to one-to-one interviews and overcomes the limitations of closed-ended surveys in capturing the diversity of employees’ experiences.</w:t>
      </w:r>
      <w:r w:rsidR="004845E2" w:rsidRPr="00760E3F">
        <w:rPr>
          <w:rFonts w:ascii="Times New Roman" w:hAnsi="Times New Roman" w:cs="Times New Roman"/>
        </w:rPr>
        <w:t xml:space="preserve"> </w:t>
      </w:r>
    </w:p>
    <w:p w14:paraId="5C491CF6" w14:textId="56C14A94" w:rsidR="00400AC0" w:rsidRPr="00760E3F" w:rsidRDefault="004363F1" w:rsidP="001E79EC">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Further, a</w:t>
      </w:r>
      <w:r w:rsidR="00D778A5" w:rsidRPr="00760E3F">
        <w:rPr>
          <w:rFonts w:ascii="Times New Roman" w:hAnsi="Times New Roman" w:cs="Times New Roman"/>
        </w:rPr>
        <w:t>n open-ended</w:t>
      </w:r>
      <w:r w:rsidR="00CD3239" w:rsidRPr="00760E3F">
        <w:rPr>
          <w:rFonts w:ascii="Times New Roman" w:hAnsi="Times New Roman" w:cs="Times New Roman"/>
        </w:rPr>
        <w:t xml:space="preserve"> survey has been a </w:t>
      </w:r>
      <w:r w:rsidR="00505807" w:rsidRPr="00760E3F">
        <w:rPr>
          <w:rFonts w:ascii="Times New Roman" w:hAnsi="Times New Roman" w:cs="Times New Roman"/>
        </w:rPr>
        <w:t>standard approach</w:t>
      </w:r>
      <w:r w:rsidR="00653C64" w:rsidRPr="00760E3F">
        <w:rPr>
          <w:rFonts w:ascii="Times New Roman" w:hAnsi="Times New Roman" w:cs="Times New Roman"/>
        </w:rPr>
        <w:t xml:space="preserve"> in management research</w:t>
      </w:r>
      <w:r w:rsidR="00505807" w:rsidRPr="00760E3F">
        <w:rPr>
          <w:rFonts w:ascii="Times New Roman" w:hAnsi="Times New Roman" w:cs="Times New Roman"/>
        </w:rPr>
        <w:t xml:space="preserve"> </w:t>
      </w:r>
      <w:r w:rsidR="007C6E8A" w:rsidRPr="00760E3F">
        <w:rPr>
          <w:rFonts w:ascii="Times New Roman" w:hAnsi="Times New Roman" w:cs="Times New Roman"/>
        </w:rPr>
        <w:t>for collecting unrestricted data from respondents (Cunningham</w:t>
      </w:r>
      <w:r w:rsidR="00190A2D">
        <w:rPr>
          <w:rFonts w:ascii="Times New Roman" w:hAnsi="Times New Roman" w:cs="Times New Roman"/>
        </w:rPr>
        <w:t xml:space="preserve"> et al.</w:t>
      </w:r>
      <w:r w:rsidR="00DE1313" w:rsidRPr="00760E3F">
        <w:rPr>
          <w:rFonts w:ascii="Times New Roman" w:hAnsi="Times New Roman" w:cs="Times New Roman"/>
        </w:rPr>
        <w:t xml:space="preserve">, </w:t>
      </w:r>
      <w:r w:rsidR="00653C64" w:rsidRPr="00760E3F">
        <w:rPr>
          <w:rFonts w:ascii="Times New Roman" w:hAnsi="Times New Roman" w:cs="Times New Roman"/>
        </w:rPr>
        <w:t>2023</w:t>
      </w:r>
      <w:r w:rsidR="002519F7" w:rsidRPr="00760E3F">
        <w:rPr>
          <w:rFonts w:ascii="Times New Roman" w:hAnsi="Times New Roman" w:cs="Times New Roman"/>
        </w:rPr>
        <w:t xml:space="preserve">; </w:t>
      </w:r>
      <w:r w:rsidR="009A7E8C" w:rsidRPr="00760E3F">
        <w:rPr>
          <w:rFonts w:ascii="Times New Roman" w:hAnsi="Times New Roman" w:cs="Times New Roman"/>
        </w:rPr>
        <w:t xml:space="preserve">Du et al., 2024; </w:t>
      </w:r>
      <w:r w:rsidR="002519F7" w:rsidRPr="00760E3F">
        <w:rPr>
          <w:rFonts w:ascii="Times New Roman" w:hAnsi="Times New Roman" w:cs="Times New Roman"/>
        </w:rPr>
        <w:t>Valls et al., 2018</w:t>
      </w:r>
      <w:r w:rsidR="00653C64" w:rsidRPr="00760E3F">
        <w:rPr>
          <w:rFonts w:ascii="Times New Roman" w:hAnsi="Times New Roman" w:cs="Times New Roman"/>
        </w:rPr>
        <w:t>)</w:t>
      </w:r>
      <w:r w:rsidR="00F127F4" w:rsidRPr="00760E3F">
        <w:rPr>
          <w:rFonts w:ascii="Times New Roman" w:hAnsi="Times New Roman" w:cs="Times New Roman"/>
        </w:rPr>
        <w:t>.</w:t>
      </w:r>
      <w:r w:rsidR="00AC644A">
        <w:rPr>
          <w:rFonts w:ascii="Times New Roman" w:hAnsi="Times New Roman" w:cs="Times New Roman"/>
        </w:rPr>
        <w:t xml:space="preserve"> </w:t>
      </w:r>
      <w:r w:rsidR="00AC644A" w:rsidRPr="00760E3F">
        <w:rPr>
          <w:rFonts w:ascii="Times New Roman" w:hAnsi="Times New Roman" w:cs="Times New Roman"/>
        </w:rPr>
        <w:t xml:space="preserve">The questions primarily focused on uncovering the employee's experience with organisational expectations of availability, the impact of techno-overload, stress, and how they cope with it. The questions also explored employees’ opportunities to learn and acquire new technical skills, job schedule autonomy, and the challenges they face due to constant connectivity. These aspects were incorporated into the </w:t>
      </w:r>
      <w:r w:rsidR="00AC644A">
        <w:rPr>
          <w:rFonts w:ascii="Times New Roman" w:hAnsi="Times New Roman" w:cs="Times New Roman"/>
        </w:rPr>
        <w:t>survey</w:t>
      </w:r>
      <w:r w:rsidR="00AC644A" w:rsidRPr="00760E3F">
        <w:rPr>
          <w:rFonts w:ascii="Times New Roman" w:hAnsi="Times New Roman" w:cs="Times New Roman"/>
        </w:rPr>
        <w:t xml:space="preserve"> questions, which were guided by the qualitative framework of the six components of the social-technical systems approach: people, infrastructure, technology, culture</w:t>
      </w:r>
      <w:r w:rsidR="00A950C5">
        <w:rPr>
          <w:rFonts w:ascii="Times New Roman" w:hAnsi="Times New Roman" w:cs="Times New Roman"/>
        </w:rPr>
        <w:t xml:space="preserve"> (</w:t>
      </w:r>
      <w:r w:rsidR="00A950C5" w:rsidRPr="00A950C5">
        <w:rPr>
          <w:rFonts w:ascii="Times New Roman" w:hAnsi="Times New Roman" w:cs="Times New Roman"/>
        </w:rPr>
        <w:t>a pattern or</w:t>
      </w:r>
      <w:r w:rsidR="00A950C5">
        <w:rPr>
          <w:rFonts w:ascii="Times New Roman" w:hAnsi="Times New Roman" w:cs="Times New Roman"/>
        </w:rPr>
        <w:t xml:space="preserve"> </w:t>
      </w:r>
      <w:r w:rsidR="00A950C5" w:rsidRPr="00A950C5">
        <w:rPr>
          <w:rFonts w:ascii="Times New Roman" w:hAnsi="Times New Roman" w:cs="Times New Roman"/>
        </w:rPr>
        <w:t>system of beliefs</w:t>
      </w:r>
      <w:r w:rsidR="00E00C13">
        <w:rPr>
          <w:rFonts w:ascii="Times New Roman" w:hAnsi="Times New Roman" w:cs="Times New Roman"/>
        </w:rPr>
        <w:t xml:space="preserve"> and values</w:t>
      </w:r>
      <w:r w:rsidR="00A950C5">
        <w:rPr>
          <w:rFonts w:ascii="Times New Roman" w:hAnsi="Times New Roman" w:cs="Times New Roman"/>
        </w:rPr>
        <w:t>)</w:t>
      </w:r>
      <w:r w:rsidR="00AC644A" w:rsidRPr="00760E3F">
        <w:rPr>
          <w:rFonts w:ascii="Times New Roman" w:hAnsi="Times New Roman" w:cs="Times New Roman"/>
        </w:rPr>
        <w:t>, processes/procedures, and goal (Davis et al., 2014).</w:t>
      </w:r>
    </w:p>
    <w:p w14:paraId="5898251F" w14:textId="38382FD6" w:rsidR="005635F9" w:rsidRPr="00760E3F" w:rsidRDefault="008730EC" w:rsidP="001E79EC">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The following</w:t>
      </w:r>
      <w:r w:rsidR="00F973A1" w:rsidRPr="00760E3F">
        <w:rPr>
          <w:rFonts w:ascii="Times New Roman" w:hAnsi="Times New Roman" w:cs="Times New Roman"/>
        </w:rPr>
        <w:t xml:space="preserve"> are the six open-ended questions </w:t>
      </w:r>
      <w:r w:rsidRPr="00760E3F">
        <w:rPr>
          <w:rFonts w:ascii="Times New Roman" w:hAnsi="Times New Roman" w:cs="Times New Roman"/>
        </w:rPr>
        <w:t>developed for this study</w:t>
      </w:r>
      <w:r w:rsidR="00F973A1" w:rsidRPr="00760E3F">
        <w:rPr>
          <w:rFonts w:ascii="Times New Roman" w:hAnsi="Times New Roman" w:cs="Times New Roman"/>
        </w:rPr>
        <w:t>:</w:t>
      </w:r>
    </w:p>
    <w:p w14:paraId="52C22759" w14:textId="10FCE181" w:rsidR="008730EC" w:rsidRPr="00760E3F" w:rsidRDefault="007D3DC4" w:rsidP="001E79EC">
      <w:pPr>
        <w:pStyle w:val="ListParagraph"/>
        <w:numPr>
          <w:ilvl w:val="0"/>
          <w:numId w:val="8"/>
        </w:numPr>
        <w:spacing w:after="0" w:line="240" w:lineRule="auto"/>
        <w:jc w:val="both"/>
        <w:rPr>
          <w:rFonts w:ascii="Times New Roman" w:hAnsi="Times New Roman" w:cs="Times New Roman"/>
        </w:rPr>
      </w:pPr>
      <w:r w:rsidRPr="00760E3F">
        <w:rPr>
          <w:rFonts w:ascii="Times New Roman" w:hAnsi="Times New Roman" w:cs="Times New Roman"/>
        </w:rPr>
        <w:t>a) Is there an expectation of availability (after-hours, weekend, holidays) through your office laptop or mobile device and a demand for immediate responses to your work? b) If so, does this expectation make you feel overloaded, stressed, and anxious?</w:t>
      </w:r>
    </w:p>
    <w:p w14:paraId="7A3B458D" w14:textId="3EC5909F" w:rsidR="00856031" w:rsidRPr="00760E3F" w:rsidRDefault="00856031" w:rsidP="001E79EC">
      <w:pPr>
        <w:pStyle w:val="ListParagraph"/>
        <w:numPr>
          <w:ilvl w:val="0"/>
          <w:numId w:val="8"/>
        </w:numPr>
        <w:spacing w:after="0" w:line="240" w:lineRule="auto"/>
        <w:jc w:val="both"/>
        <w:rPr>
          <w:rFonts w:ascii="Times New Roman" w:hAnsi="Times New Roman" w:cs="Times New Roman"/>
        </w:rPr>
      </w:pPr>
      <w:r w:rsidRPr="00760E3F">
        <w:rPr>
          <w:rFonts w:ascii="Times New Roman" w:hAnsi="Times New Roman" w:cs="Times New Roman"/>
        </w:rPr>
        <w:t>a) How often do you feel overwhelmed due to excessive use of your office laptop or mobile device? b) How do you deal with such situations?</w:t>
      </w:r>
    </w:p>
    <w:p w14:paraId="1D2920CE" w14:textId="5C513C4B" w:rsidR="00856031" w:rsidRPr="00760E3F" w:rsidRDefault="0090682F" w:rsidP="001E79EC">
      <w:pPr>
        <w:pStyle w:val="ListParagraph"/>
        <w:numPr>
          <w:ilvl w:val="0"/>
          <w:numId w:val="8"/>
        </w:numPr>
        <w:spacing w:after="0" w:line="240" w:lineRule="auto"/>
        <w:jc w:val="both"/>
        <w:rPr>
          <w:rFonts w:ascii="Times New Roman" w:hAnsi="Times New Roman" w:cs="Times New Roman"/>
        </w:rPr>
      </w:pPr>
      <w:r w:rsidRPr="00760E3F">
        <w:rPr>
          <w:rFonts w:ascii="Times New Roman" w:hAnsi="Times New Roman" w:cs="Times New Roman"/>
        </w:rPr>
        <w:t>Has the feeling of overload and stress led to anxiety related to your laptop or mobile device, and has it affected your well-being (e.g., burnout, poor performance, low work motivation, and low social or peer engagement)? If yes, please explain.</w:t>
      </w:r>
    </w:p>
    <w:p w14:paraId="2EA35B9A" w14:textId="1BCBD2CE" w:rsidR="0090682F" w:rsidRPr="00760E3F" w:rsidRDefault="0090682F" w:rsidP="001E79EC">
      <w:pPr>
        <w:pStyle w:val="ListParagraph"/>
        <w:numPr>
          <w:ilvl w:val="0"/>
          <w:numId w:val="8"/>
        </w:numPr>
        <w:spacing w:after="0" w:line="240" w:lineRule="auto"/>
        <w:jc w:val="both"/>
        <w:rPr>
          <w:rFonts w:ascii="Times New Roman" w:hAnsi="Times New Roman" w:cs="Times New Roman"/>
        </w:rPr>
      </w:pPr>
      <w:r w:rsidRPr="00760E3F">
        <w:rPr>
          <w:rFonts w:ascii="Times New Roman" w:hAnsi="Times New Roman" w:cs="Times New Roman"/>
        </w:rPr>
        <w:lastRenderedPageBreak/>
        <w:t xml:space="preserve">Do you have opportunities in your job role to change your work preferences </w:t>
      </w:r>
      <w:proofErr w:type="gramStart"/>
      <w:r w:rsidRPr="00760E3F">
        <w:rPr>
          <w:rFonts w:ascii="Times New Roman" w:hAnsi="Times New Roman" w:cs="Times New Roman"/>
        </w:rPr>
        <w:t>in order to</w:t>
      </w:r>
      <w:proofErr w:type="gramEnd"/>
      <w:r w:rsidRPr="00760E3F">
        <w:rPr>
          <w:rFonts w:ascii="Times New Roman" w:hAnsi="Times New Roman" w:cs="Times New Roman"/>
        </w:rPr>
        <w:t xml:space="preserve"> learn and adopt emerging technologies, such as acquiring new technical skills?</w:t>
      </w:r>
    </w:p>
    <w:p w14:paraId="711467E8" w14:textId="3C1F277B" w:rsidR="0090682F" w:rsidRPr="00760E3F" w:rsidRDefault="0090682F" w:rsidP="001E79EC">
      <w:pPr>
        <w:pStyle w:val="ListParagraph"/>
        <w:numPr>
          <w:ilvl w:val="0"/>
          <w:numId w:val="8"/>
        </w:numPr>
        <w:spacing w:after="0" w:line="240" w:lineRule="auto"/>
        <w:jc w:val="both"/>
        <w:rPr>
          <w:rFonts w:ascii="Times New Roman" w:hAnsi="Times New Roman" w:cs="Times New Roman"/>
        </w:rPr>
      </w:pPr>
      <w:r w:rsidRPr="00760E3F">
        <w:rPr>
          <w:rFonts w:ascii="Times New Roman" w:hAnsi="Times New Roman" w:cs="Times New Roman"/>
        </w:rPr>
        <w:t>In your job role, to what extent are you able to change your work routines?</w:t>
      </w:r>
    </w:p>
    <w:p w14:paraId="65CB003B" w14:textId="3529C26C" w:rsidR="0090682F" w:rsidRPr="00760E3F" w:rsidRDefault="00E66823" w:rsidP="001E79EC">
      <w:pPr>
        <w:pStyle w:val="ListParagraph"/>
        <w:numPr>
          <w:ilvl w:val="0"/>
          <w:numId w:val="8"/>
        </w:numPr>
        <w:spacing w:after="0" w:line="240" w:lineRule="auto"/>
        <w:jc w:val="both"/>
        <w:rPr>
          <w:rFonts w:ascii="Times New Roman" w:hAnsi="Times New Roman" w:cs="Times New Roman"/>
        </w:rPr>
      </w:pPr>
      <w:r w:rsidRPr="00760E3F">
        <w:rPr>
          <w:rFonts w:ascii="Times New Roman" w:hAnsi="Times New Roman" w:cs="Times New Roman"/>
        </w:rPr>
        <w:t>Is there anything else you’d like to share? For example, any other challenges you face at work and outside work due to constant connectivity and excessive use of your office laptop or mobile device.</w:t>
      </w:r>
    </w:p>
    <w:p w14:paraId="5FF71D84" w14:textId="3E8C59D2" w:rsidR="00842E38" w:rsidRPr="001024C5" w:rsidRDefault="001675B4" w:rsidP="00EF6EDE">
      <w:pPr>
        <w:spacing w:before="240" w:after="0" w:line="240" w:lineRule="auto"/>
        <w:jc w:val="both"/>
        <w:rPr>
          <w:rFonts w:ascii="Times New Roman" w:hAnsi="Times New Roman" w:cs="Times New Roman"/>
          <w:b/>
          <w:bCs/>
        </w:rPr>
      </w:pPr>
      <w:r>
        <w:rPr>
          <w:rFonts w:ascii="Times New Roman" w:hAnsi="Times New Roman" w:cs="Times New Roman"/>
          <w:b/>
          <w:bCs/>
        </w:rPr>
        <w:t xml:space="preserve">2.1 </w:t>
      </w:r>
      <w:r w:rsidR="00842E38" w:rsidRPr="001024C5">
        <w:rPr>
          <w:rFonts w:ascii="Times New Roman" w:hAnsi="Times New Roman" w:cs="Times New Roman"/>
          <w:b/>
          <w:bCs/>
        </w:rPr>
        <w:t>Data collection</w:t>
      </w:r>
    </w:p>
    <w:p w14:paraId="2A002837" w14:textId="55D4438B" w:rsidR="00677816" w:rsidRDefault="00D21464" w:rsidP="001E79EC">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The Data were collected with the help of an online panel research company, </w:t>
      </w:r>
      <w:proofErr w:type="spellStart"/>
      <w:r w:rsidRPr="00760E3F">
        <w:rPr>
          <w:rFonts w:ascii="Times New Roman" w:hAnsi="Times New Roman" w:cs="Times New Roman"/>
        </w:rPr>
        <w:t>Researchify</w:t>
      </w:r>
      <w:proofErr w:type="spellEnd"/>
      <w:r w:rsidRPr="00760E3F">
        <w:rPr>
          <w:rFonts w:ascii="Times New Roman" w:hAnsi="Times New Roman" w:cs="Times New Roman"/>
        </w:rPr>
        <w:t xml:space="preserve"> Pty Ltd, focusing on knowledge workers in Australia</w:t>
      </w:r>
      <w:r w:rsidR="002A0DDE" w:rsidRPr="00760E3F">
        <w:rPr>
          <w:rFonts w:ascii="Times New Roman" w:hAnsi="Times New Roman" w:cs="Times New Roman"/>
        </w:rPr>
        <w:t xml:space="preserve"> and India</w:t>
      </w:r>
      <w:r w:rsidRPr="00760E3F">
        <w:rPr>
          <w:rFonts w:ascii="Times New Roman" w:hAnsi="Times New Roman" w:cs="Times New Roman"/>
        </w:rPr>
        <w:t xml:space="preserve">. </w:t>
      </w:r>
      <w:r w:rsidR="00163C29" w:rsidRPr="00760E3F">
        <w:rPr>
          <w:rFonts w:ascii="Times New Roman" w:hAnsi="Times New Roman" w:cs="Times New Roman"/>
        </w:rPr>
        <w:t xml:space="preserve">Ethical </w:t>
      </w:r>
      <w:r w:rsidR="00C63147" w:rsidRPr="00760E3F">
        <w:rPr>
          <w:rFonts w:ascii="Times New Roman" w:hAnsi="Times New Roman" w:cs="Times New Roman"/>
        </w:rPr>
        <w:t>approval was obtained from the relevant</w:t>
      </w:r>
      <w:r w:rsidR="00DD64EC" w:rsidRPr="00760E3F">
        <w:rPr>
          <w:rFonts w:ascii="Times New Roman" w:hAnsi="Times New Roman" w:cs="Times New Roman"/>
        </w:rPr>
        <w:t xml:space="preserve"> authorities</w:t>
      </w:r>
      <w:r w:rsidR="00EA0B65" w:rsidRPr="00760E3F">
        <w:rPr>
          <w:rFonts w:ascii="Times New Roman" w:hAnsi="Times New Roman" w:cs="Times New Roman"/>
        </w:rPr>
        <w:t xml:space="preserve">. </w:t>
      </w:r>
      <w:r w:rsidR="00723070">
        <w:rPr>
          <w:rFonts w:ascii="Times New Roman" w:eastAsia="Times New Roman" w:hAnsi="Times New Roman" w:cs="Times New Roman"/>
        </w:rPr>
        <w:t xml:space="preserve">The selection of participants was based on predefined criteria for voluntarily registered participants. The criteria were as follows: (1) respondents used laptops, mobile devices, or other digital tools for work purposes; (2) were of working age as defined by the law of the respective country; </w:t>
      </w:r>
      <w:r w:rsidR="002A5DB0">
        <w:rPr>
          <w:rFonts w:ascii="Times New Roman" w:eastAsia="Times New Roman" w:hAnsi="Times New Roman" w:cs="Times New Roman"/>
        </w:rPr>
        <w:t xml:space="preserve">and </w:t>
      </w:r>
      <w:r w:rsidR="00723070">
        <w:rPr>
          <w:rFonts w:ascii="Times New Roman" w:eastAsia="Times New Roman" w:hAnsi="Times New Roman" w:cs="Times New Roman"/>
        </w:rPr>
        <w:t>(3) had been working in their current organisation for at least the past six months. These criteria, along with other pre-defined quotas for median age and gender composition, were applied to ensure adequate representation of key characteristics of the target population.</w:t>
      </w:r>
    </w:p>
    <w:p w14:paraId="21218913" w14:textId="17742655" w:rsidR="00D21464" w:rsidRDefault="0076048B" w:rsidP="001E79EC">
      <w:pPr>
        <w:widowControl w:val="0"/>
        <w:spacing w:after="0" w:line="240" w:lineRule="auto"/>
        <w:ind w:firstLine="284"/>
        <w:jc w:val="both"/>
        <w:rPr>
          <w:rFonts w:ascii="Times New Roman" w:hAnsi="Times New Roman" w:cs="Times New Roman"/>
          <w:lang w:val="en-IN"/>
        </w:rPr>
      </w:pPr>
      <w:r w:rsidRPr="00760E3F">
        <w:rPr>
          <w:rFonts w:ascii="Times New Roman" w:hAnsi="Times New Roman" w:cs="Times New Roman"/>
        </w:rPr>
        <w:t xml:space="preserve">Initially, </w:t>
      </w:r>
      <w:r w:rsidR="002B68F8" w:rsidRPr="00760E3F">
        <w:rPr>
          <w:rFonts w:ascii="Times New Roman" w:hAnsi="Times New Roman" w:cs="Times New Roman"/>
        </w:rPr>
        <w:t xml:space="preserve">252 </w:t>
      </w:r>
      <w:r w:rsidR="00363E86" w:rsidRPr="00760E3F">
        <w:rPr>
          <w:rFonts w:ascii="Times New Roman" w:hAnsi="Times New Roman" w:cs="Times New Roman"/>
        </w:rPr>
        <w:t xml:space="preserve">Australian knowledge workers </w:t>
      </w:r>
      <w:r w:rsidR="002B68F8" w:rsidRPr="00760E3F">
        <w:rPr>
          <w:rFonts w:ascii="Times New Roman" w:hAnsi="Times New Roman" w:cs="Times New Roman"/>
        </w:rPr>
        <w:t>were contacted</w:t>
      </w:r>
      <w:r w:rsidR="001B0717" w:rsidRPr="00760E3F">
        <w:rPr>
          <w:rFonts w:ascii="Times New Roman" w:hAnsi="Times New Roman" w:cs="Times New Roman"/>
        </w:rPr>
        <w:t xml:space="preserve"> </w:t>
      </w:r>
      <w:r w:rsidR="00A16819" w:rsidRPr="00760E3F">
        <w:rPr>
          <w:rFonts w:ascii="Times New Roman" w:hAnsi="Times New Roman" w:cs="Times New Roman"/>
        </w:rPr>
        <w:t>between October and November 2024</w:t>
      </w:r>
      <w:r w:rsidRPr="00760E3F">
        <w:rPr>
          <w:rFonts w:ascii="Times New Roman" w:hAnsi="Times New Roman" w:cs="Times New Roman"/>
        </w:rPr>
        <w:t>.</w:t>
      </w:r>
      <w:r w:rsidR="002B68F8" w:rsidRPr="00760E3F">
        <w:rPr>
          <w:rFonts w:ascii="Times New Roman" w:hAnsi="Times New Roman" w:cs="Times New Roman"/>
        </w:rPr>
        <w:t xml:space="preserve"> </w:t>
      </w:r>
      <w:r w:rsidRPr="00760E3F">
        <w:rPr>
          <w:rFonts w:ascii="Times New Roman" w:hAnsi="Times New Roman" w:cs="Times New Roman"/>
        </w:rPr>
        <w:t>After removing the incomplete responses,</w:t>
      </w:r>
      <w:r w:rsidR="00561DD2" w:rsidRPr="00760E3F">
        <w:rPr>
          <w:rFonts w:ascii="Times New Roman" w:hAnsi="Times New Roman" w:cs="Times New Roman"/>
        </w:rPr>
        <w:t xml:space="preserve"> </w:t>
      </w:r>
      <w:r w:rsidR="007A3CBC" w:rsidRPr="00760E3F">
        <w:rPr>
          <w:rFonts w:ascii="Times New Roman" w:hAnsi="Times New Roman" w:cs="Times New Roman"/>
        </w:rPr>
        <w:t>part-timers</w:t>
      </w:r>
      <w:r w:rsidR="0090275D" w:rsidRPr="00760E3F">
        <w:rPr>
          <w:rFonts w:ascii="Times New Roman" w:hAnsi="Times New Roman" w:cs="Times New Roman"/>
        </w:rPr>
        <w:t xml:space="preserve">, and participants with less than 6 months of experience in their current organisation, we received a complete Australian sample of </w:t>
      </w:r>
      <w:r w:rsidR="009127B3" w:rsidRPr="00760E3F">
        <w:rPr>
          <w:rFonts w:ascii="Times New Roman" w:hAnsi="Times New Roman" w:cs="Times New Roman"/>
        </w:rPr>
        <w:t>196</w:t>
      </w:r>
      <w:r w:rsidR="00D21464" w:rsidRPr="00760E3F">
        <w:rPr>
          <w:rFonts w:ascii="Times New Roman" w:hAnsi="Times New Roman" w:cs="Times New Roman"/>
        </w:rPr>
        <w:t xml:space="preserve">. </w:t>
      </w:r>
      <w:r w:rsidR="001051CB" w:rsidRPr="00760E3F">
        <w:rPr>
          <w:rFonts w:ascii="Times New Roman" w:hAnsi="Times New Roman" w:cs="Times New Roman"/>
        </w:rPr>
        <w:t>50.</w:t>
      </w:r>
      <w:r w:rsidR="0069348F" w:rsidRPr="00760E3F">
        <w:rPr>
          <w:rFonts w:ascii="Times New Roman" w:hAnsi="Times New Roman" w:cs="Times New Roman"/>
        </w:rPr>
        <w:t>0</w:t>
      </w:r>
      <w:r w:rsidR="008A179F" w:rsidRPr="00760E3F">
        <w:rPr>
          <w:rFonts w:ascii="Times New Roman" w:hAnsi="Times New Roman" w:cs="Times New Roman"/>
        </w:rPr>
        <w:t>% of th</w:t>
      </w:r>
      <w:r w:rsidR="001847F0" w:rsidRPr="00760E3F">
        <w:rPr>
          <w:rFonts w:ascii="Times New Roman" w:hAnsi="Times New Roman" w:cs="Times New Roman"/>
        </w:rPr>
        <w:t>is</w:t>
      </w:r>
      <w:r w:rsidR="008A179F" w:rsidRPr="00760E3F">
        <w:rPr>
          <w:rFonts w:ascii="Times New Roman" w:hAnsi="Times New Roman" w:cs="Times New Roman"/>
        </w:rPr>
        <w:t xml:space="preserve"> sample were female</w:t>
      </w:r>
      <w:r w:rsidR="00D21464" w:rsidRPr="00760E3F">
        <w:rPr>
          <w:rFonts w:ascii="Times New Roman" w:hAnsi="Times New Roman" w:cs="Times New Roman"/>
        </w:rPr>
        <w:t>, with a median age of 4</w:t>
      </w:r>
      <w:r w:rsidR="009A3A68" w:rsidRPr="00760E3F">
        <w:rPr>
          <w:rFonts w:ascii="Times New Roman" w:hAnsi="Times New Roman" w:cs="Times New Roman"/>
        </w:rPr>
        <w:t>2</w:t>
      </w:r>
      <w:r w:rsidR="00D21464" w:rsidRPr="00760E3F">
        <w:rPr>
          <w:rFonts w:ascii="Times New Roman" w:hAnsi="Times New Roman" w:cs="Times New Roman"/>
        </w:rPr>
        <w:t>.</w:t>
      </w:r>
      <w:r w:rsidR="009A3A68" w:rsidRPr="00760E3F">
        <w:rPr>
          <w:rFonts w:ascii="Times New Roman" w:hAnsi="Times New Roman" w:cs="Times New Roman"/>
        </w:rPr>
        <w:t>15</w:t>
      </w:r>
      <w:r w:rsidR="00D21464" w:rsidRPr="00760E3F">
        <w:rPr>
          <w:rFonts w:ascii="Times New Roman" w:hAnsi="Times New Roman" w:cs="Times New Roman"/>
        </w:rPr>
        <w:t xml:space="preserve"> years (SD: 11.4</w:t>
      </w:r>
      <w:r w:rsidR="00F235F8" w:rsidRPr="00760E3F">
        <w:rPr>
          <w:rFonts w:ascii="Times New Roman" w:hAnsi="Times New Roman" w:cs="Times New Roman"/>
        </w:rPr>
        <w:t>4</w:t>
      </w:r>
      <w:r w:rsidR="00D21464" w:rsidRPr="00760E3F">
        <w:rPr>
          <w:rFonts w:ascii="Times New Roman" w:hAnsi="Times New Roman" w:cs="Times New Roman"/>
        </w:rPr>
        <w:t>)</w:t>
      </w:r>
      <w:r w:rsidR="00F76074" w:rsidRPr="00760E3F">
        <w:rPr>
          <w:rFonts w:ascii="Times New Roman" w:hAnsi="Times New Roman" w:cs="Times New Roman"/>
        </w:rPr>
        <w:t xml:space="preserve"> as shown in </w:t>
      </w:r>
      <w:r w:rsidR="007C6D4D" w:rsidRPr="00760E3F">
        <w:rPr>
          <w:rFonts w:ascii="Times New Roman" w:hAnsi="Times New Roman" w:cs="Times New Roman"/>
        </w:rPr>
        <w:t>Table 1</w:t>
      </w:r>
      <w:r w:rsidR="00D21464" w:rsidRPr="00760E3F">
        <w:rPr>
          <w:rFonts w:ascii="Times New Roman" w:hAnsi="Times New Roman" w:cs="Times New Roman"/>
        </w:rPr>
        <w:t xml:space="preserve">. </w:t>
      </w:r>
      <w:r w:rsidR="00DB7161" w:rsidRPr="00760E3F">
        <w:rPr>
          <w:rFonts w:ascii="Times New Roman" w:hAnsi="Times New Roman" w:cs="Times New Roman"/>
        </w:rPr>
        <w:t>The largest chunk of respondents was from the</w:t>
      </w:r>
      <w:r w:rsidR="00855638">
        <w:rPr>
          <w:rFonts w:ascii="Times New Roman" w:hAnsi="Times New Roman" w:cs="Times New Roman"/>
        </w:rPr>
        <w:t xml:space="preserve"> </w:t>
      </w:r>
      <w:r w:rsidR="00855638" w:rsidRPr="00760E3F">
        <w:rPr>
          <w:rFonts w:ascii="Times New Roman" w:hAnsi="Times New Roman" w:cs="Times New Roman"/>
        </w:rPr>
        <w:t>software &amp; IT sector (18.50%), followed by healthcare (16.50%), consultancy (9.00%), education (9.00%), and the remainder from other sectors.</w:t>
      </w:r>
      <w:r w:rsidR="002A5DB0">
        <w:rPr>
          <w:rFonts w:ascii="Times New Roman" w:hAnsi="Times New Roman" w:cs="Times New Roman"/>
        </w:rPr>
        <w:t xml:space="preserve"> </w:t>
      </w:r>
      <w:r w:rsidR="00855638" w:rsidRPr="00760E3F">
        <w:rPr>
          <w:rFonts w:ascii="Times New Roman" w:hAnsi="Times New Roman" w:cs="Times New Roman"/>
        </w:rPr>
        <w:t xml:space="preserve">Later, between May and June 2025, </w:t>
      </w:r>
      <w:r w:rsidR="00855638" w:rsidRPr="00760E3F">
        <w:rPr>
          <w:rFonts w:ascii="Times New Roman" w:hAnsi="Times New Roman" w:cs="Times New Roman"/>
          <w:lang w:val="en-IN"/>
        </w:rPr>
        <w:t xml:space="preserve">462 invites were sent to Indian </w:t>
      </w:r>
      <w:r w:rsidR="00855638" w:rsidRPr="00760E3F">
        <w:rPr>
          <w:rFonts w:ascii="Times New Roman" w:hAnsi="Times New Roman" w:cs="Times New Roman"/>
        </w:rPr>
        <w:t>knowledge workers</w:t>
      </w:r>
      <w:r w:rsidR="00855638" w:rsidRPr="00760E3F">
        <w:rPr>
          <w:rFonts w:ascii="Times New Roman" w:hAnsi="Times New Roman" w:cs="Times New Roman"/>
          <w:lang w:val="en-IN"/>
        </w:rPr>
        <w:t xml:space="preserve">, </w:t>
      </w:r>
      <w:r w:rsidR="00772B4A">
        <w:rPr>
          <w:rFonts w:ascii="Times New Roman" w:hAnsi="Times New Roman" w:cs="Times New Roman"/>
          <w:lang w:val="en-IN"/>
        </w:rPr>
        <w:t>of which 417 responded and</w:t>
      </w:r>
      <w:r w:rsidR="00855638" w:rsidRPr="00760E3F">
        <w:rPr>
          <w:rFonts w:ascii="Times New Roman" w:hAnsi="Times New Roman" w:cs="Times New Roman"/>
          <w:lang w:val="en-IN"/>
        </w:rPr>
        <w:t xml:space="preserve"> agreed to participate. Therefore, 287 invitations were sent. Incomplete responses were removed, resulting in 197 complete responses from Indian </w:t>
      </w:r>
      <w:r w:rsidR="00855638" w:rsidRPr="00760E3F">
        <w:rPr>
          <w:rFonts w:ascii="Times New Roman" w:hAnsi="Times New Roman" w:cs="Times New Roman"/>
        </w:rPr>
        <w:t>knowledge workers</w:t>
      </w:r>
      <w:r w:rsidR="00855638" w:rsidRPr="00760E3F">
        <w:rPr>
          <w:rFonts w:ascii="Times New Roman" w:hAnsi="Times New Roman" w:cs="Times New Roman"/>
          <w:lang w:val="en-IN"/>
        </w:rPr>
        <w:t xml:space="preserve">. 44.16% of this sample were female, with a median age of </w:t>
      </w:r>
      <w:r w:rsidR="00855638" w:rsidRPr="00760E3F">
        <w:rPr>
          <w:rFonts w:ascii="Times New Roman" w:hAnsi="Times New Roman" w:cs="Times New Roman"/>
        </w:rPr>
        <w:t>34.51</w:t>
      </w:r>
      <w:r w:rsidR="00855638" w:rsidRPr="00760E3F">
        <w:rPr>
          <w:rFonts w:ascii="Times New Roman" w:hAnsi="Times New Roman" w:cs="Times New Roman"/>
          <w:lang w:val="en-IN"/>
        </w:rPr>
        <w:t xml:space="preserve"> years (SD = 8.83), as shown in Table 2. 98.99% of the participants had a minimum of a bachelor's degree.</w:t>
      </w:r>
      <w:r w:rsidR="00046A2C">
        <w:rPr>
          <w:rFonts w:ascii="Times New Roman" w:hAnsi="Times New Roman" w:cs="Times New Roman"/>
          <w:lang w:val="en-IN"/>
        </w:rPr>
        <w:t xml:space="preserve"> </w:t>
      </w:r>
      <w:r w:rsidR="00046A2C" w:rsidRPr="00760E3F">
        <w:rPr>
          <w:rFonts w:ascii="Times New Roman" w:hAnsi="Times New Roman" w:cs="Times New Roman"/>
          <w:lang w:val="en-IN"/>
        </w:rPr>
        <w:t>Software &amp; IT (61.80%), banking &amp; finance (20.60%), engineering (6.03%), health care (5.02%), consultancy (4.02%), and the education sector (2.51%).</w:t>
      </w:r>
    </w:p>
    <w:p w14:paraId="2D57A165" w14:textId="77777777" w:rsidR="00A86E5D" w:rsidRPr="00DC4251" w:rsidRDefault="00A86E5D" w:rsidP="00A86E5D">
      <w:pPr>
        <w:spacing w:before="240" w:after="0" w:line="240" w:lineRule="auto"/>
        <w:jc w:val="both"/>
        <w:rPr>
          <w:rFonts w:ascii="Times New Roman" w:hAnsi="Times New Roman" w:cs="Times New Roman"/>
          <w:b/>
          <w:bCs/>
          <w:lang w:val="en-IN"/>
        </w:rPr>
      </w:pPr>
      <w:r>
        <w:rPr>
          <w:rFonts w:ascii="Times New Roman" w:hAnsi="Times New Roman" w:cs="Times New Roman"/>
          <w:b/>
          <w:bCs/>
          <w:lang w:val="en-IN"/>
        </w:rPr>
        <w:t xml:space="preserve">2.2 </w:t>
      </w:r>
      <w:r w:rsidRPr="00DC4251">
        <w:rPr>
          <w:rFonts w:ascii="Times New Roman" w:hAnsi="Times New Roman" w:cs="Times New Roman"/>
          <w:b/>
          <w:bCs/>
          <w:lang w:val="en-IN"/>
        </w:rPr>
        <w:t xml:space="preserve">Data </w:t>
      </w:r>
      <w:r>
        <w:rPr>
          <w:rFonts w:ascii="Times New Roman" w:hAnsi="Times New Roman" w:cs="Times New Roman"/>
          <w:b/>
          <w:bCs/>
          <w:lang w:val="en-IN"/>
        </w:rPr>
        <w:t>a</w:t>
      </w:r>
      <w:r w:rsidRPr="00DC4251">
        <w:rPr>
          <w:rFonts w:ascii="Times New Roman" w:hAnsi="Times New Roman" w:cs="Times New Roman"/>
          <w:b/>
          <w:bCs/>
          <w:lang w:val="en-IN"/>
        </w:rPr>
        <w:t>nalysis</w:t>
      </w:r>
    </w:p>
    <w:p w14:paraId="790B8C13" w14:textId="6839845D" w:rsidR="00BC7E48" w:rsidRDefault="00A86E5D" w:rsidP="00C16EFB">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Data were analysed using reflexive thematic analysis (RTA), informed by Braun and Clarke (2006, 2019), which </w:t>
      </w:r>
      <w:r>
        <w:rPr>
          <w:rFonts w:ascii="Times New Roman" w:hAnsi="Times New Roman" w:cs="Times New Roman"/>
        </w:rPr>
        <w:t>enables the interpretation of employee experience within</w:t>
      </w:r>
      <w:r w:rsidRPr="00760E3F">
        <w:rPr>
          <w:rFonts w:ascii="Times New Roman" w:hAnsi="Times New Roman" w:cs="Times New Roman"/>
        </w:rPr>
        <w:t xml:space="preserve"> a social </w:t>
      </w:r>
    </w:p>
    <w:p w14:paraId="3B1001EF" w14:textId="4B09A73E" w:rsidR="00EE3AD8" w:rsidRPr="00131E92" w:rsidRDefault="00EE3AD8" w:rsidP="00A321D6">
      <w:pPr>
        <w:widowControl w:val="0"/>
        <w:spacing w:before="240" w:after="0" w:line="240" w:lineRule="auto"/>
        <w:jc w:val="both"/>
        <w:rPr>
          <w:rFonts w:ascii="Times New Roman" w:hAnsi="Times New Roman" w:cs="Times New Roman"/>
          <w:i/>
          <w:iCs/>
          <w:sz w:val="20"/>
          <w:szCs w:val="20"/>
        </w:rPr>
      </w:pPr>
      <w:r w:rsidRPr="00131E92">
        <w:rPr>
          <w:rFonts w:ascii="Times New Roman" w:hAnsi="Times New Roman" w:cs="Times New Roman"/>
          <w:i/>
          <w:iCs/>
          <w:sz w:val="20"/>
          <w:szCs w:val="20"/>
        </w:rPr>
        <w:t>Table 1</w:t>
      </w:r>
      <w:r w:rsidR="00952B77" w:rsidRPr="00131E92">
        <w:rPr>
          <w:rFonts w:ascii="Times New Roman" w:hAnsi="Times New Roman" w:cs="Times New Roman"/>
          <w:i/>
          <w:iCs/>
          <w:sz w:val="20"/>
          <w:szCs w:val="20"/>
        </w:rPr>
        <w:t xml:space="preserve">: </w:t>
      </w:r>
      <w:r w:rsidR="009C4224" w:rsidRPr="00131E92">
        <w:rPr>
          <w:rFonts w:ascii="Times New Roman" w:hAnsi="Times New Roman" w:cs="Times New Roman"/>
          <w:i/>
          <w:iCs/>
          <w:sz w:val="20"/>
          <w:szCs w:val="20"/>
        </w:rPr>
        <w:t xml:space="preserve">Descriptive </w:t>
      </w:r>
      <w:r w:rsidR="001D49F4">
        <w:rPr>
          <w:rFonts w:ascii="Times New Roman" w:hAnsi="Times New Roman" w:cs="Times New Roman"/>
          <w:i/>
          <w:iCs/>
          <w:sz w:val="20"/>
          <w:szCs w:val="20"/>
        </w:rPr>
        <w:t>s</w:t>
      </w:r>
      <w:r w:rsidR="009C4224" w:rsidRPr="00131E92">
        <w:rPr>
          <w:rFonts w:ascii="Times New Roman" w:hAnsi="Times New Roman" w:cs="Times New Roman"/>
          <w:i/>
          <w:iCs/>
          <w:sz w:val="20"/>
          <w:szCs w:val="20"/>
        </w:rPr>
        <w:t xml:space="preserve">tatistics for </w:t>
      </w:r>
      <w:r w:rsidR="001D49F4">
        <w:rPr>
          <w:rFonts w:ascii="Times New Roman" w:hAnsi="Times New Roman" w:cs="Times New Roman"/>
          <w:i/>
          <w:iCs/>
          <w:sz w:val="20"/>
          <w:szCs w:val="20"/>
        </w:rPr>
        <w:t>A</w:t>
      </w:r>
      <w:r w:rsidR="009C4224" w:rsidRPr="00131E92">
        <w:rPr>
          <w:rFonts w:ascii="Times New Roman" w:hAnsi="Times New Roman" w:cs="Times New Roman"/>
          <w:i/>
          <w:iCs/>
          <w:sz w:val="20"/>
          <w:szCs w:val="20"/>
        </w:rPr>
        <w:t xml:space="preserve">ustralian </w:t>
      </w:r>
      <w:r w:rsidR="001D49F4">
        <w:rPr>
          <w:rFonts w:ascii="Times New Roman" w:hAnsi="Times New Roman" w:cs="Times New Roman"/>
          <w:i/>
          <w:iCs/>
          <w:sz w:val="20"/>
          <w:szCs w:val="20"/>
        </w:rPr>
        <w:t>r</w:t>
      </w:r>
      <w:r w:rsidR="002619B8" w:rsidRPr="00131E92">
        <w:rPr>
          <w:rFonts w:ascii="Times New Roman" w:hAnsi="Times New Roman" w:cs="Times New Roman"/>
          <w:i/>
          <w:iCs/>
          <w:sz w:val="20"/>
          <w:szCs w:val="20"/>
        </w:rPr>
        <w:t>espondents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1495"/>
        <w:gridCol w:w="1495"/>
        <w:gridCol w:w="1087"/>
        <w:gridCol w:w="950"/>
        <w:gridCol w:w="1183"/>
        <w:gridCol w:w="1039"/>
      </w:tblGrid>
      <w:tr w:rsidR="00920500" w:rsidRPr="00B158C5" w14:paraId="5816B9D3" w14:textId="77777777" w:rsidTr="009631A3">
        <w:trPr>
          <w:trHeight w:val="358"/>
        </w:trPr>
        <w:tc>
          <w:tcPr>
            <w:tcW w:w="980" w:type="pct"/>
            <w:vAlign w:val="bottom"/>
            <w:hideMark/>
          </w:tcPr>
          <w:p w14:paraId="7EC58211"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Age Group (Years)</w:t>
            </w:r>
          </w:p>
        </w:tc>
        <w:tc>
          <w:tcPr>
            <w:tcW w:w="829" w:type="pct"/>
            <w:vAlign w:val="bottom"/>
            <w:hideMark/>
          </w:tcPr>
          <w:p w14:paraId="7A1BCEB1"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Frequency (f)</w:t>
            </w:r>
          </w:p>
        </w:tc>
        <w:tc>
          <w:tcPr>
            <w:tcW w:w="829" w:type="pct"/>
            <w:vAlign w:val="bottom"/>
            <w:hideMark/>
          </w:tcPr>
          <w:p w14:paraId="17D55AB5"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Midpoint (x)</w:t>
            </w:r>
          </w:p>
        </w:tc>
        <w:tc>
          <w:tcPr>
            <w:tcW w:w="603" w:type="pct"/>
            <w:vAlign w:val="bottom"/>
            <w:hideMark/>
          </w:tcPr>
          <w:p w14:paraId="6F0595B6"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proofErr w:type="spellStart"/>
            <w:r w:rsidRPr="00B158C5">
              <w:rPr>
                <w:rFonts w:ascii="Times New Roman" w:eastAsia="Times New Roman" w:hAnsi="Times New Roman" w:cs="Times New Roman"/>
                <w:color w:val="000000"/>
                <w:kern w:val="0"/>
                <w:sz w:val="20"/>
                <w:szCs w:val="20"/>
                <w:lang w:eastAsia="en-GB"/>
                <w14:ligatures w14:val="none"/>
              </w:rPr>
              <w:t>fx</w:t>
            </w:r>
            <w:proofErr w:type="spellEnd"/>
          </w:p>
        </w:tc>
        <w:tc>
          <w:tcPr>
            <w:tcW w:w="527" w:type="pct"/>
            <w:vAlign w:val="bottom"/>
            <w:hideMark/>
          </w:tcPr>
          <w:p w14:paraId="444D5DA7" w14:textId="62CEDE1F"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 xml:space="preserve">(x − </w:t>
            </w:r>
            <w:r w:rsidR="00823D0A" w:rsidRPr="00B158C5">
              <w:rPr>
                <w:rFonts w:ascii="Times New Roman" w:eastAsia="Times New Roman" w:hAnsi="Times New Roman" w:cs="Times New Roman"/>
                <w:color w:val="000000"/>
                <w:kern w:val="0"/>
                <w:sz w:val="20"/>
                <w:szCs w:val="20"/>
                <w:lang w:eastAsia="en-GB"/>
                <w14:ligatures w14:val="none"/>
              </w:rPr>
              <w:t>x̄) ²</w:t>
            </w:r>
          </w:p>
        </w:tc>
        <w:tc>
          <w:tcPr>
            <w:tcW w:w="656" w:type="pct"/>
            <w:vAlign w:val="bottom"/>
            <w:hideMark/>
          </w:tcPr>
          <w:p w14:paraId="670EB74B" w14:textId="5EBD330A" w:rsidR="00CF60F2" w:rsidRPr="00B158C5" w:rsidRDefault="00823D0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f (</w:t>
            </w:r>
            <w:r w:rsidR="00CF60F2" w:rsidRPr="00B158C5">
              <w:rPr>
                <w:rFonts w:ascii="Times New Roman" w:eastAsia="Times New Roman" w:hAnsi="Times New Roman" w:cs="Times New Roman"/>
                <w:color w:val="000000"/>
                <w:kern w:val="0"/>
                <w:sz w:val="20"/>
                <w:szCs w:val="20"/>
                <w:lang w:eastAsia="en-GB"/>
                <w14:ligatures w14:val="none"/>
              </w:rPr>
              <w:t xml:space="preserve">x − </w:t>
            </w:r>
            <w:r w:rsidRPr="00B158C5">
              <w:rPr>
                <w:rFonts w:ascii="Times New Roman" w:eastAsia="Times New Roman" w:hAnsi="Times New Roman" w:cs="Times New Roman"/>
                <w:color w:val="000000"/>
                <w:kern w:val="0"/>
                <w:sz w:val="20"/>
                <w:szCs w:val="20"/>
                <w:lang w:eastAsia="en-GB"/>
                <w14:ligatures w14:val="none"/>
              </w:rPr>
              <w:t>x̄) ²</w:t>
            </w:r>
          </w:p>
        </w:tc>
        <w:tc>
          <w:tcPr>
            <w:tcW w:w="576" w:type="pct"/>
            <w:vAlign w:val="bottom"/>
            <w:hideMark/>
          </w:tcPr>
          <w:p w14:paraId="3A9A9A1A"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CF</w:t>
            </w:r>
          </w:p>
        </w:tc>
      </w:tr>
      <w:tr w:rsidR="00920500" w:rsidRPr="00B158C5" w14:paraId="150B7332" w14:textId="77777777" w:rsidTr="009631A3">
        <w:trPr>
          <w:trHeight w:val="312"/>
        </w:trPr>
        <w:tc>
          <w:tcPr>
            <w:tcW w:w="980" w:type="pct"/>
            <w:hideMark/>
          </w:tcPr>
          <w:p w14:paraId="7AE3C072"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18–28</w:t>
            </w:r>
          </w:p>
        </w:tc>
        <w:tc>
          <w:tcPr>
            <w:tcW w:w="829" w:type="pct"/>
            <w:hideMark/>
          </w:tcPr>
          <w:p w14:paraId="0E5ACBBB"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19</w:t>
            </w:r>
          </w:p>
        </w:tc>
        <w:tc>
          <w:tcPr>
            <w:tcW w:w="829" w:type="pct"/>
            <w:hideMark/>
          </w:tcPr>
          <w:p w14:paraId="4C467137"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23</w:t>
            </w:r>
          </w:p>
        </w:tc>
        <w:tc>
          <w:tcPr>
            <w:tcW w:w="603" w:type="pct"/>
            <w:hideMark/>
          </w:tcPr>
          <w:p w14:paraId="4572323B"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437</w:t>
            </w:r>
          </w:p>
        </w:tc>
        <w:tc>
          <w:tcPr>
            <w:tcW w:w="527" w:type="pct"/>
            <w:hideMark/>
          </w:tcPr>
          <w:p w14:paraId="48FDE6D0"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402.56</w:t>
            </w:r>
          </w:p>
        </w:tc>
        <w:tc>
          <w:tcPr>
            <w:tcW w:w="656" w:type="pct"/>
            <w:hideMark/>
          </w:tcPr>
          <w:p w14:paraId="4F8C8A2F"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7,648.55</w:t>
            </w:r>
          </w:p>
        </w:tc>
        <w:tc>
          <w:tcPr>
            <w:tcW w:w="576" w:type="pct"/>
            <w:noWrap/>
            <w:hideMark/>
          </w:tcPr>
          <w:p w14:paraId="5D9E17FF"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19</w:t>
            </w:r>
          </w:p>
        </w:tc>
      </w:tr>
      <w:tr w:rsidR="00920500" w:rsidRPr="00B158C5" w14:paraId="3DB2C154" w14:textId="77777777" w:rsidTr="009631A3">
        <w:trPr>
          <w:trHeight w:val="312"/>
        </w:trPr>
        <w:tc>
          <w:tcPr>
            <w:tcW w:w="980" w:type="pct"/>
            <w:hideMark/>
          </w:tcPr>
          <w:p w14:paraId="734F0BAB" w14:textId="77777777" w:rsidR="00CF60F2" w:rsidRPr="009D33BA"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9D33BA">
              <w:rPr>
                <w:rFonts w:ascii="Times New Roman" w:eastAsia="Times New Roman" w:hAnsi="Times New Roman" w:cs="Times New Roman"/>
                <w:color w:val="000000"/>
                <w:kern w:val="0"/>
                <w:sz w:val="20"/>
                <w:szCs w:val="20"/>
                <w:lang w:eastAsia="en-GB"/>
                <w14:ligatures w14:val="none"/>
              </w:rPr>
              <w:t>29–43</w:t>
            </w:r>
          </w:p>
        </w:tc>
        <w:tc>
          <w:tcPr>
            <w:tcW w:w="829" w:type="pct"/>
            <w:hideMark/>
          </w:tcPr>
          <w:p w14:paraId="3A7F9C67"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88</w:t>
            </w:r>
          </w:p>
        </w:tc>
        <w:tc>
          <w:tcPr>
            <w:tcW w:w="829" w:type="pct"/>
            <w:hideMark/>
          </w:tcPr>
          <w:p w14:paraId="4C9FE9DE"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36</w:t>
            </w:r>
          </w:p>
        </w:tc>
        <w:tc>
          <w:tcPr>
            <w:tcW w:w="603" w:type="pct"/>
            <w:hideMark/>
          </w:tcPr>
          <w:p w14:paraId="2DDBCA4F"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3168</w:t>
            </w:r>
          </w:p>
        </w:tc>
        <w:tc>
          <w:tcPr>
            <w:tcW w:w="527" w:type="pct"/>
            <w:hideMark/>
          </w:tcPr>
          <w:p w14:paraId="63ECF850"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49.90</w:t>
            </w:r>
          </w:p>
        </w:tc>
        <w:tc>
          <w:tcPr>
            <w:tcW w:w="656" w:type="pct"/>
            <w:hideMark/>
          </w:tcPr>
          <w:p w14:paraId="14FEF712"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4,390.93</w:t>
            </w:r>
          </w:p>
        </w:tc>
        <w:tc>
          <w:tcPr>
            <w:tcW w:w="576" w:type="pct"/>
            <w:noWrap/>
            <w:hideMark/>
          </w:tcPr>
          <w:p w14:paraId="1459377F"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107</w:t>
            </w:r>
          </w:p>
        </w:tc>
      </w:tr>
      <w:tr w:rsidR="00920500" w:rsidRPr="00B158C5" w14:paraId="0F43DC25" w14:textId="77777777" w:rsidTr="009631A3">
        <w:trPr>
          <w:trHeight w:val="312"/>
        </w:trPr>
        <w:tc>
          <w:tcPr>
            <w:tcW w:w="980" w:type="pct"/>
            <w:hideMark/>
          </w:tcPr>
          <w:p w14:paraId="0DAF8437"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44–59</w:t>
            </w:r>
          </w:p>
        </w:tc>
        <w:tc>
          <w:tcPr>
            <w:tcW w:w="829" w:type="pct"/>
            <w:hideMark/>
          </w:tcPr>
          <w:p w14:paraId="216FFD83"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68</w:t>
            </w:r>
          </w:p>
        </w:tc>
        <w:tc>
          <w:tcPr>
            <w:tcW w:w="829" w:type="pct"/>
            <w:hideMark/>
          </w:tcPr>
          <w:p w14:paraId="605D41A9"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51.5</w:t>
            </w:r>
          </w:p>
        </w:tc>
        <w:tc>
          <w:tcPr>
            <w:tcW w:w="603" w:type="pct"/>
            <w:hideMark/>
          </w:tcPr>
          <w:p w14:paraId="74ACDDA3"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3502</w:t>
            </w:r>
          </w:p>
        </w:tc>
        <w:tc>
          <w:tcPr>
            <w:tcW w:w="527" w:type="pct"/>
            <w:hideMark/>
          </w:tcPr>
          <w:p w14:paraId="26BFAFFA"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71.17</w:t>
            </w:r>
          </w:p>
        </w:tc>
        <w:tc>
          <w:tcPr>
            <w:tcW w:w="656" w:type="pct"/>
            <w:hideMark/>
          </w:tcPr>
          <w:p w14:paraId="22CEC3BE"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4,839.55</w:t>
            </w:r>
          </w:p>
        </w:tc>
        <w:tc>
          <w:tcPr>
            <w:tcW w:w="576" w:type="pct"/>
            <w:noWrap/>
            <w:hideMark/>
          </w:tcPr>
          <w:p w14:paraId="71381328"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175</w:t>
            </w:r>
          </w:p>
        </w:tc>
      </w:tr>
      <w:tr w:rsidR="00920500" w:rsidRPr="00B158C5" w14:paraId="108DA677" w14:textId="77777777" w:rsidTr="009631A3">
        <w:trPr>
          <w:trHeight w:val="312"/>
        </w:trPr>
        <w:tc>
          <w:tcPr>
            <w:tcW w:w="980" w:type="pct"/>
            <w:hideMark/>
          </w:tcPr>
          <w:p w14:paraId="39613F99"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60–67</w:t>
            </w:r>
          </w:p>
        </w:tc>
        <w:tc>
          <w:tcPr>
            <w:tcW w:w="829" w:type="pct"/>
            <w:hideMark/>
          </w:tcPr>
          <w:p w14:paraId="62D1A759"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21</w:t>
            </w:r>
          </w:p>
        </w:tc>
        <w:tc>
          <w:tcPr>
            <w:tcW w:w="829" w:type="pct"/>
            <w:hideMark/>
          </w:tcPr>
          <w:p w14:paraId="200DE836"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63.5</w:t>
            </w:r>
          </w:p>
        </w:tc>
        <w:tc>
          <w:tcPr>
            <w:tcW w:w="603" w:type="pct"/>
            <w:hideMark/>
          </w:tcPr>
          <w:p w14:paraId="50922227"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1333.5</w:t>
            </w:r>
          </w:p>
        </w:tc>
        <w:tc>
          <w:tcPr>
            <w:tcW w:w="527" w:type="pct"/>
            <w:hideMark/>
          </w:tcPr>
          <w:p w14:paraId="11351766"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417.64</w:t>
            </w:r>
          </w:p>
        </w:tc>
        <w:tc>
          <w:tcPr>
            <w:tcW w:w="656" w:type="pct"/>
            <w:hideMark/>
          </w:tcPr>
          <w:p w14:paraId="3CCF66BE"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8,770.42</w:t>
            </w:r>
          </w:p>
        </w:tc>
        <w:tc>
          <w:tcPr>
            <w:tcW w:w="576" w:type="pct"/>
            <w:noWrap/>
            <w:hideMark/>
          </w:tcPr>
          <w:p w14:paraId="7BA553D2"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196</w:t>
            </w:r>
          </w:p>
        </w:tc>
      </w:tr>
      <w:tr w:rsidR="00920500" w:rsidRPr="00B158C5" w14:paraId="643BDDDD" w14:textId="77777777" w:rsidTr="000D0B5D">
        <w:trPr>
          <w:trHeight w:val="379"/>
        </w:trPr>
        <w:tc>
          <w:tcPr>
            <w:tcW w:w="980" w:type="pct"/>
            <w:hideMark/>
          </w:tcPr>
          <w:p w14:paraId="2537CA6C"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Total (N)</w:t>
            </w:r>
          </w:p>
        </w:tc>
        <w:tc>
          <w:tcPr>
            <w:tcW w:w="829" w:type="pct"/>
            <w:hideMark/>
          </w:tcPr>
          <w:p w14:paraId="685D44A2"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196</w:t>
            </w:r>
          </w:p>
        </w:tc>
        <w:tc>
          <w:tcPr>
            <w:tcW w:w="829" w:type="pct"/>
            <w:hideMark/>
          </w:tcPr>
          <w:p w14:paraId="5D1EEBEB"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w:t>
            </w:r>
          </w:p>
        </w:tc>
        <w:tc>
          <w:tcPr>
            <w:tcW w:w="603" w:type="pct"/>
            <w:hideMark/>
          </w:tcPr>
          <w:p w14:paraId="064D73E3"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8,440.50</w:t>
            </w:r>
          </w:p>
        </w:tc>
        <w:tc>
          <w:tcPr>
            <w:tcW w:w="527" w:type="pct"/>
            <w:hideMark/>
          </w:tcPr>
          <w:p w14:paraId="646372F3"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w:t>
            </w:r>
          </w:p>
        </w:tc>
        <w:tc>
          <w:tcPr>
            <w:tcW w:w="656" w:type="pct"/>
            <w:hideMark/>
          </w:tcPr>
          <w:p w14:paraId="563DC9EA"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25,649.45</w:t>
            </w:r>
          </w:p>
        </w:tc>
        <w:tc>
          <w:tcPr>
            <w:tcW w:w="576" w:type="pct"/>
            <w:noWrap/>
            <w:hideMark/>
          </w:tcPr>
          <w:p w14:paraId="1B77F698"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p>
        </w:tc>
      </w:tr>
      <w:tr w:rsidR="00CF60F2" w:rsidRPr="00B158C5" w14:paraId="2ECD9C5D" w14:textId="77777777" w:rsidTr="009631A3">
        <w:trPr>
          <w:trHeight w:val="312"/>
        </w:trPr>
        <w:tc>
          <w:tcPr>
            <w:tcW w:w="980" w:type="pct"/>
            <w:hideMark/>
          </w:tcPr>
          <w:p w14:paraId="67BB4D69"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N/2</w:t>
            </w:r>
          </w:p>
        </w:tc>
        <w:tc>
          <w:tcPr>
            <w:tcW w:w="829" w:type="pct"/>
            <w:hideMark/>
          </w:tcPr>
          <w:p w14:paraId="1795A517"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98</w:t>
            </w:r>
          </w:p>
        </w:tc>
        <w:tc>
          <w:tcPr>
            <w:tcW w:w="1959" w:type="pct"/>
            <w:gridSpan w:val="3"/>
            <w:noWrap/>
            <w:vAlign w:val="bottom"/>
            <w:hideMark/>
          </w:tcPr>
          <w:p w14:paraId="62EB2511" w14:textId="7CAA265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 xml:space="preserve">Lower bound of </w:t>
            </w:r>
            <w:r w:rsidR="00802066" w:rsidRPr="00B158C5">
              <w:rPr>
                <w:rFonts w:ascii="Times New Roman" w:eastAsia="Times New Roman" w:hAnsi="Times New Roman" w:cs="Times New Roman"/>
                <w:color w:val="000000"/>
                <w:kern w:val="0"/>
                <w:sz w:val="20"/>
                <w:szCs w:val="20"/>
                <w:lang w:eastAsia="en-GB"/>
                <w14:ligatures w14:val="none"/>
              </w:rPr>
              <w:t xml:space="preserve">the </w:t>
            </w:r>
            <w:r w:rsidRPr="00B158C5">
              <w:rPr>
                <w:rFonts w:ascii="Times New Roman" w:eastAsia="Times New Roman" w:hAnsi="Times New Roman" w:cs="Times New Roman"/>
                <w:color w:val="000000"/>
                <w:kern w:val="0"/>
                <w:sz w:val="20"/>
                <w:szCs w:val="20"/>
                <w:lang w:eastAsia="en-GB"/>
                <w14:ligatures w14:val="none"/>
              </w:rPr>
              <w:t>median class</w:t>
            </w:r>
          </w:p>
        </w:tc>
        <w:tc>
          <w:tcPr>
            <w:tcW w:w="656" w:type="pct"/>
            <w:noWrap/>
            <w:vAlign w:val="bottom"/>
            <w:hideMark/>
          </w:tcPr>
          <w:p w14:paraId="71F9E27A"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p>
        </w:tc>
        <w:tc>
          <w:tcPr>
            <w:tcW w:w="576" w:type="pct"/>
            <w:noWrap/>
            <w:hideMark/>
          </w:tcPr>
          <w:p w14:paraId="1A725257"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28.5</w:t>
            </w:r>
          </w:p>
        </w:tc>
      </w:tr>
      <w:tr w:rsidR="00CF60F2" w:rsidRPr="00B158C5" w14:paraId="178DA8E1" w14:textId="77777777" w:rsidTr="009631A3">
        <w:trPr>
          <w:trHeight w:val="312"/>
        </w:trPr>
        <w:tc>
          <w:tcPr>
            <w:tcW w:w="980" w:type="pct"/>
            <w:hideMark/>
          </w:tcPr>
          <w:p w14:paraId="20F45D93"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Mean</w:t>
            </w:r>
          </w:p>
        </w:tc>
        <w:tc>
          <w:tcPr>
            <w:tcW w:w="829" w:type="pct"/>
            <w:noWrap/>
            <w:hideMark/>
          </w:tcPr>
          <w:p w14:paraId="59B6964F"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43.06</w:t>
            </w:r>
          </w:p>
        </w:tc>
        <w:tc>
          <w:tcPr>
            <w:tcW w:w="2615" w:type="pct"/>
            <w:gridSpan w:val="4"/>
            <w:noWrap/>
            <w:vAlign w:val="bottom"/>
            <w:hideMark/>
          </w:tcPr>
          <w:p w14:paraId="4CB14098" w14:textId="11E9A8DB"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Cumulative frequency</w:t>
            </w:r>
            <w:r w:rsidR="00A91EA4" w:rsidRPr="00B158C5">
              <w:rPr>
                <w:rFonts w:ascii="Times New Roman" w:eastAsia="Times New Roman" w:hAnsi="Times New Roman" w:cs="Times New Roman"/>
                <w:color w:val="000000"/>
                <w:kern w:val="0"/>
                <w:sz w:val="20"/>
                <w:szCs w:val="20"/>
                <w:lang w:eastAsia="en-GB"/>
                <w14:ligatures w14:val="none"/>
              </w:rPr>
              <w:t xml:space="preserve"> (CF)</w:t>
            </w:r>
            <w:r w:rsidRPr="00B158C5">
              <w:rPr>
                <w:rFonts w:ascii="Times New Roman" w:eastAsia="Times New Roman" w:hAnsi="Times New Roman" w:cs="Times New Roman"/>
                <w:color w:val="000000"/>
                <w:kern w:val="0"/>
                <w:sz w:val="20"/>
                <w:szCs w:val="20"/>
                <w:lang w:eastAsia="en-GB"/>
                <w14:ligatures w14:val="none"/>
              </w:rPr>
              <w:t xml:space="preserve"> before the median class</w:t>
            </w:r>
          </w:p>
        </w:tc>
        <w:tc>
          <w:tcPr>
            <w:tcW w:w="576" w:type="pct"/>
            <w:noWrap/>
            <w:hideMark/>
          </w:tcPr>
          <w:p w14:paraId="4707F6A3"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19</w:t>
            </w:r>
          </w:p>
        </w:tc>
      </w:tr>
      <w:tr w:rsidR="00CF60F2" w:rsidRPr="00B158C5" w14:paraId="7C2BCE7D" w14:textId="77777777" w:rsidTr="009631A3">
        <w:trPr>
          <w:trHeight w:val="312"/>
        </w:trPr>
        <w:tc>
          <w:tcPr>
            <w:tcW w:w="980" w:type="pct"/>
            <w:hideMark/>
          </w:tcPr>
          <w:p w14:paraId="3094752A"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SD</w:t>
            </w:r>
          </w:p>
        </w:tc>
        <w:tc>
          <w:tcPr>
            <w:tcW w:w="829" w:type="pct"/>
            <w:noWrap/>
            <w:hideMark/>
          </w:tcPr>
          <w:p w14:paraId="4A5F934A"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11.44</w:t>
            </w:r>
          </w:p>
        </w:tc>
        <w:tc>
          <w:tcPr>
            <w:tcW w:w="1959" w:type="pct"/>
            <w:gridSpan w:val="3"/>
            <w:noWrap/>
            <w:vAlign w:val="bottom"/>
            <w:hideMark/>
          </w:tcPr>
          <w:p w14:paraId="4FA25F37"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Frequency of the median class</w:t>
            </w:r>
          </w:p>
        </w:tc>
        <w:tc>
          <w:tcPr>
            <w:tcW w:w="656" w:type="pct"/>
            <w:noWrap/>
            <w:vAlign w:val="bottom"/>
            <w:hideMark/>
          </w:tcPr>
          <w:p w14:paraId="232B98F3"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p>
        </w:tc>
        <w:tc>
          <w:tcPr>
            <w:tcW w:w="576" w:type="pct"/>
            <w:noWrap/>
            <w:hideMark/>
          </w:tcPr>
          <w:p w14:paraId="5A975F31"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88</w:t>
            </w:r>
          </w:p>
        </w:tc>
      </w:tr>
      <w:tr w:rsidR="00920500" w:rsidRPr="00B158C5" w14:paraId="7B115220" w14:textId="77777777" w:rsidTr="009631A3">
        <w:trPr>
          <w:trHeight w:val="312"/>
        </w:trPr>
        <w:tc>
          <w:tcPr>
            <w:tcW w:w="980" w:type="pct"/>
            <w:hideMark/>
          </w:tcPr>
          <w:p w14:paraId="379D7CA2"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Median</w:t>
            </w:r>
          </w:p>
        </w:tc>
        <w:tc>
          <w:tcPr>
            <w:tcW w:w="829" w:type="pct"/>
            <w:noWrap/>
            <w:hideMark/>
          </w:tcPr>
          <w:p w14:paraId="2FC329FF"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42.15</w:t>
            </w:r>
          </w:p>
        </w:tc>
        <w:tc>
          <w:tcPr>
            <w:tcW w:w="1432" w:type="pct"/>
            <w:gridSpan w:val="2"/>
            <w:noWrap/>
            <w:vAlign w:val="bottom"/>
            <w:hideMark/>
          </w:tcPr>
          <w:p w14:paraId="6D2ED8A0"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Class width</w:t>
            </w:r>
          </w:p>
        </w:tc>
        <w:tc>
          <w:tcPr>
            <w:tcW w:w="527" w:type="pct"/>
            <w:noWrap/>
            <w:vAlign w:val="bottom"/>
            <w:hideMark/>
          </w:tcPr>
          <w:p w14:paraId="39396CC9"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 </w:t>
            </w:r>
          </w:p>
        </w:tc>
        <w:tc>
          <w:tcPr>
            <w:tcW w:w="656" w:type="pct"/>
            <w:noWrap/>
            <w:vAlign w:val="bottom"/>
            <w:hideMark/>
          </w:tcPr>
          <w:p w14:paraId="6B0F1BD5"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 </w:t>
            </w:r>
          </w:p>
        </w:tc>
        <w:tc>
          <w:tcPr>
            <w:tcW w:w="576" w:type="pct"/>
            <w:noWrap/>
            <w:hideMark/>
          </w:tcPr>
          <w:p w14:paraId="3DAB98CA" w14:textId="77777777" w:rsidR="00CF60F2" w:rsidRPr="00B158C5" w:rsidRDefault="00CF60F2"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B158C5">
              <w:rPr>
                <w:rFonts w:ascii="Times New Roman" w:eastAsia="Times New Roman" w:hAnsi="Times New Roman" w:cs="Times New Roman"/>
                <w:color w:val="000000"/>
                <w:kern w:val="0"/>
                <w:sz w:val="20"/>
                <w:szCs w:val="20"/>
                <w:lang w:eastAsia="en-GB"/>
                <w14:ligatures w14:val="none"/>
              </w:rPr>
              <w:t>15</w:t>
            </w:r>
          </w:p>
        </w:tc>
      </w:tr>
    </w:tbl>
    <w:p w14:paraId="201404DC" w14:textId="594003FA" w:rsidR="00D2326D" w:rsidRDefault="002908B8" w:rsidP="00E07E4D">
      <w:pPr>
        <w:spacing w:after="0" w:line="240" w:lineRule="auto"/>
        <w:jc w:val="both"/>
        <w:rPr>
          <w:rFonts w:ascii="Times New Roman" w:hAnsi="Times New Roman" w:cs="Times New Roman"/>
          <w:i/>
          <w:iCs/>
          <w:sz w:val="20"/>
          <w:szCs w:val="20"/>
        </w:rPr>
      </w:pPr>
      <w:r w:rsidRPr="00E07E4D">
        <w:rPr>
          <w:rFonts w:ascii="Times New Roman" w:hAnsi="Times New Roman" w:cs="Times New Roman"/>
          <w:i/>
          <w:iCs/>
          <w:sz w:val="20"/>
          <w:szCs w:val="20"/>
        </w:rPr>
        <w:t xml:space="preserve">Source: </w:t>
      </w:r>
      <w:r w:rsidR="003C1BA8" w:rsidRPr="00E07E4D">
        <w:rPr>
          <w:rFonts w:ascii="Times New Roman" w:hAnsi="Times New Roman" w:cs="Times New Roman"/>
          <w:i/>
          <w:iCs/>
          <w:sz w:val="20"/>
          <w:szCs w:val="20"/>
        </w:rPr>
        <w:t>Authors’ own data</w:t>
      </w:r>
      <w:r w:rsidR="00043221" w:rsidRPr="00E07E4D">
        <w:rPr>
          <w:rFonts w:ascii="Times New Roman" w:hAnsi="Times New Roman" w:cs="Times New Roman"/>
          <w:i/>
          <w:iCs/>
          <w:sz w:val="20"/>
          <w:szCs w:val="20"/>
        </w:rPr>
        <w:t>.</w:t>
      </w:r>
      <w:r w:rsidR="006F14F1">
        <w:rPr>
          <w:rFonts w:ascii="Times New Roman" w:hAnsi="Times New Roman" w:cs="Times New Roman"/>
          <w:i/>
          <w:iCs/>
          <w:sz w:val="20"/>
          <w:szCs w:val="20"/>
        </w:rPr>
        <w:t xml:space="preserve"> </w:t>
      </w:r>
      <w:r w:rsidR="00C0707E" w:rsidRPr="00E07E4D">
        <w:rPr>
          <w:rFonts w:ascii="Times New Roman" w:hAnsi="Times New Roman" w:cs="Times New Roman"/>
          <w:i/>
          <w:iCs/>
          <w:sz w:val="20"/>
          <w:szCs w:val="20"/>
        </w:rPr>
        <w:t>Note: The mean and standard deviation were calculated using class midpoints due to unequal class intervals. The age groups correspond to Generation Z, X and Y as per the Pew Research</w:t>
      </w:r>
      <w:r w:rsidR="00661B20" w:rsidRPr="00E07E4D">
        <w:rPr>
          <w:rFonts w:ascii="Times New Roman" w:hAnsi="Times New Roman" w:cs="Times New Roman"/>
          <w:i/>
          <w:iCs/>
          <w:sz w:val="20"/>
          <w:szCs w:val="20"/>
        </w:rPr>
        <w:t xml:space="preserve"> report</w:t>
      </w:r>
      <w:r w:rsidR="00C0707E" w:rsidRPr="00E07E4D">
        <w:rPr>
          <w:rFonts w:ascii="Times New Roman" w:hAnsi="Times New Roman" w:cs="Times New Roman"/>
          <w:i/>
          <w:iCs/>
          <w:sz w:val="20"/>
          <w:szCs w:val="20"/>
        </w:rPr>
        <w:t xml:space="preserve">. The official retirement age in Australia is 67, so the upper </w:t>
      </w:r>
      <w:r w:rsidR="009C54AF" w:rsidRPr="00E07E4D">
        <w:rPr>
          <w:rFonts w:ascii="Times New Roman" w:hAnsi="Times New Roman" w:cs="Times New Roman"/>
          <w:i/>
          <w:iCs/>
          <w:sz w:val="20"/>
          <w:szCs w:val="20"/>
        </w:rPr>
        <w:t>age limit</w:t>
      </w:r>
      <w:r w:rsidR="00C0707E" w:rsidRPr="00E07E4D">
        <w:rPr>
          <w:rFonts w:ascii="Times New Roman" w:hAnsi="Times New Roman" w:cs="Times New Roman"/>
          <w:i/>
          <w:iCs/>
          <w:sz w:val="20"/>
          <w:szCs w:val="20"/>
        </w:rPr>
        <w:t xml:space="preserve"> is taken as 67.</w:t>
      </w:r>
    </w:p>
    <w:p w14:paraId="70D92264" w14:textId="64A5990B" w:rsidR="002619B8" w:rsidRPr="00B67103" w:rsidRDefault="002619B8" w:rsidP="00EF6EDE">
      <w:pPr>
        <w:spacing w:before="240" w:after="0" w:line="240" w:lineRule="auto"/>
        <w:jc w:val="both"/>
        <w:rPr>
          <w:rFonts w:ascii="Times New Roman" w:hAnsi="Times New Roman" w:cs="Times New Roman"/>
          <w:i/>
          <w:iCs/>
        </w:rPr>
      </w:pPr>
      <w:r w:rsidRPr="00B67103">
        <w:rPr>
          <w:rFonts w:ascii="Times New Roman" w:hAnsi="Times New Roman" w:cs="Times New Roman"/>
          <w:i/>
          <w:iCs/>
          <w:sz w:val="20"/>
          <w:szCs w:val="20"/>
        </w:rPr>
        <w:lastRenderedPageBreak/>
        <w:t>Table 2</w:t>
      </w:r>
      <w:r w:rsidR="00B67103" w:rsidRPr="00B67103">
        <w:rPr>
          <w:rFonts w:ascii="Times New Roman" w:hAnsi="Times New Roman" w:cs="Times New Roman"/>
          <w:i/>
          <w:iCs/>
          <w:sz w:val="20"/>
          <w:szCs w:val="20"/>
        </w:rPr>
        <w:t xml:space="preserve">: </w:t>
      </w:r>
      <w:r w:rsidRPr="00B67103">
        <w:rPr>
          <w:rFonts w:ascii="Times New Roman" w:hAnsi="Times New Roman" w:cs="Times New Roman"/>
          <w:i/>
          <w:iCs/>
          <w:sz w:val="20"/>
          <w:szCs w:val="20"/>
        </w:rPr>
        <w:t xml:space="preserve">Descriptive </w:t>
      </w:r>
      <w:r w:rsidR="001D49F4">
        <w:rPr>
          <w:rFonts w:ascii="Times New Roman" w:hAnsi="Times New Roman" w:cs="Times New Roman"/>
          <w:i/>
          <w:iCs/>
          <w:sz w:val="20"/>
          <w:szCs w:val="20"/>
        </w:rPr>
        <w:t>s</w:t>
      </w:r>
      <w:r w:rsidRPr="00B67103">
        <w:rPr>
          <w:rFonts w:ascii="Times New Roman" w:hAnsi="Times New Roman" w:cs="Times New Roman"/>
          <w:i/>
          <w:iCs/>
          <w:sz w:val="20"/>
          <w:szCs w:val="20"/>
        </w:rPr>
        <w:t xml:space="preserve">tatistics for Indian </w:t>
      </w:r>
      <w:r w:rsidR="001D49F4">
        <w:rPr>
          <w:rFonts w:ascii="Times New Roman" w:hAnsi="Times New Roman" w:cs="Times New Roman"/>
          <w:i/>
          <w:iCs/>
          <w:sz w:val="20"/>
          <w:szCs w:val="20"/>
        </w:rPr>
        <w:t>r</w:t>
      </w:r>
      <w:r w:rsidRPr="00B67103">
        <w:rPr>
          <w:rFonts w:ascii="Times New Roman" w:hAnsi="Times New Roman" w:cs="Times New Roman"/>
          <w:i/>
          <w:iCs/>
          <w:sz w:val="20"/>
          <w:szCs w:val="20"/>
        </w:rPr>
        <w:t>espondents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1495"/>
        <w:gridCol w:w="1360"/>
        <w:gridCol w:w="1087"/>
        <w:gridCol w:w="950"/>
        <w:gridCol w:w="1185"/>
        <w:gridCol w:w="1037"/>
      </w:tblGrid>
      <w:tr w:rsidR="00920500" w:rsidRPr="007B6CDD" w14:paraId="42353A26" w14:textId="77777777" w:rsidTr="00425236">
        <w:trPr>
          <w:trHeight w:val="479"/>
        </w:trPr>
        <w:tc>
          <w:tcPr>
            <w:tcW w:w="1055" w:type="pct"/>
            <w:vAlign w:val="bottom"/>
            <w:hideMark/>
          </w:tcPr>
          <w:p w14:paraId="74FF9819"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Age Group (Years)</w:t>
            </w:r>
          </w:p>
        </w:tc>
        <w:tc>
          <w:tcPr>
            <w:tcW w:w="829" w:type="pct"/>
            <w:vAlign w:val="bottom"/>
            <w:hideMark/>
          </w:tcPr>
          <w:p w14:paraId="0C7AF26B"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Frequency (f)</w:t>
            </w:r>
          </w:p>
        </w:tc>
        <w:tc>
          <w:tcPr>
            <w:tcW w:w="754" w:type="pct"/>
            <w:vAlign w:val="bottom"/>
            <w:hideMark/>
          </w:tcPr>
          <w:p w14:paraId="63B2A5BF"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Midpoint (x)</w:t>
            </w:r>
          </w:p>
        </w:tc>
        <w:tc>
          <w:tcPr>
            <w:tcW w:w="603" w:type="pct"/>
            <w:vAlign w:val="bottom"/>
            <w:hideMark/>
          </w:tcPr>
          <w:p w14:paraId="578D770A"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proofErr w:type="spellStart"/>
            <w:r w:rsidRPr="007B6CDD">
              <w:rPr>
                <w:rFonts w:ascii="Times New Roman" w:eastAsia="Times New Roman" w:hAnsi="Times New Roman" w:cs="Times New Roman"/>
                <w:color w:val="000000"/>
                <w:kern w:val="0"/>
                <w:sz w:val="20"/>
                <w:szCs w:val="20"/>
                <w:lang w:eastAsia="en-GB"/>
                <w14:ligatures w14:val="none"/>
              </w:rPr>
              <w:t>fx</w:t>
            </w:r>
            <w:proofErr w:type="spellEnd"/>
          </w:p>
        </w:tc>
        <w:tc>
          <w:tcPr>
            <w:tcW w:w="527" w:type="pct"/>
            <w:vAlign w:val="bottom"/>
            <w:hideMark/>
          </w:tcPr>
          <w:p w14:paraId="691C8EA0" w14:textId="1FA17CCC"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 xml:space="preserve">(x − </w:t>
            </w:r>
            <w:r w:rsidR="008557F5" w:rsidRPr="007B6CDD">
              <w:rPr>
                <w:rFonts w:ascii="Times New Roman" w:eastAsia="Times New Roman" w:hAnsi="Times New Roman" w:cs="Times New Roman"/>
                <w:color w:val="000000"/>
                <w:kern w:val="0"/>
                <w:sz w:val="20"/>
                <w:szCs w:val="20"/>
                <w:lang w:eastAsia="en-GB"/>
                <w14:ligatures w14:val="none"/>
              </w:rPr>
              <w:t>x̄) ²</w:t>
            </w:r>
          </w:p>
        </w:tc>
        <w:tc>
          <w:tcPr>
            <w:tcW w:w="657" w:type="pct"/>
            <w:vAlign w:val="bottom"/>
            <w:hideMark/>
          </w:tcPr>
          <w:p w14:paraId="079881B8" w14:textId="0A0354DC" w:rsidR="00205CBA" w:rsidRPr="007B6CDD" w:rsidRDefault="008557F5"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f (</w:t>
            </w:r>
            <w:r w:rsidR="00205CBA" w:rsidRPr="007B6CDD">
              <w:rPr>
                <w:rFonts w:ascii="Times New Roman" w:eastAsia="Times New Roman" w:hAnsi="Times New Roman" w:cs="Times New Roman"/>
                <w:color w:val="000000"/>
                <w:kern w:val="0"/>
                <w:sz w:val="20"/>
                <w:szCs w:val="20"/>
                <w:lang w:eastAsia="en-GB"/>
                <w14:ligatures w14:val="none"/>
              </w:rPr>
              <w:t xml:space="preserve">x − </w:t>
            </w:r>
            <w:r w:rsidRPr="007B6CDD">
              <w:rPr>
                <w:rFonts w:ascii="Times New Roman" w:eastAsia="Times New Roman" w:hAnsi="Times New Roman" w:cs="Times New Roman"/>
                <w:color w:val="000000"/>
                <w:kern w:val="0"/>
                <w:sz w:val="20"/>
                <w:szCs w:val="20"/>
                <w:lang w:eastAsia="en-GB"/>
                <w14:ligatures w14:val="none"/>
              </w:rPr>
              <w:t>x̄) ²</w:t>
            </w:r>
          </w:p>
        </w:tc>
        <w:tc>
          <w:tcPr>
            <w:tcW w:w="575" w:type="pct"/>
            <w:vAlign w:val="bottom"/>
            <w:hideMark/>
          </w:tcPr>
          <w:p w14:paraId="00B53169"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CF</w:t>
            </w:r>
          </w:p>
        </w:tc>
      </w:tr>
      <w:tr w:rsidR="00920500" w:rsidRPr="007B6CDD" w14:paraId="18EFF861" w14:textId="77777777" w:rsidTr="00425236">
        <w:trPr>
          <w:trHeight w:val="312"/>
        </w:trPr>
        <w:tc>
          <w:tcPr>
            <w:tcW w:w="1055" w:type="pct"/>
            <w:hideMark/>
          </w:tcPr>
          <w:p w14:paraId="0F0495B5"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18–28</w:t>
            </w:r>
          </w:p>
        </w:tc>
        <w:tc>
          <w:tcPr>
            <w:tcW w:w="829" w:type="pct"/>
            <w:hideMark/>
          </w:tcPr>
          <w:p w14:paraId="3DEFEDC9"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50</w:t>
            </w:r>
          </w:p>
        </w:tc>
        <w:tc>
          <w:tcPr>
            <w:tcW w:w="754" w:type="pct"/>
            <w:hideMark/>
          </w:tcPr>
          <w:p w14:paraId="3882183A"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23</w:t>
            </w:r>
          </w:p>
        </w:tc>
        <w:tc>
          <w:tcPr>
            <w:tcW w:w="603" w:type="pct"/>
            <w:hideMark/>
          </w:tcPr>
          <w:p w14:paraId="71E84B99"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1150</w:t>
            </w:r>
          </w:p>
        </w:tc>
        <w:tc>
          <w:tcPr>
            <w:tcW w:w="527" w:type="pct"/>
            <w:hideMark/>
          </w:tcPr>
          <w:p w14:paraId="77A92750"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140.61</w:t>
            </w:r>
          </w:p>
        </w:tc>
        <w:tc>
          <w:tcPr>
            <w:tcW w:w="657" w:type="pct"/>
            <w:hideMark/>
          </w:tcPr>
          <w:p w14:paraId="2F561649"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7,030.45</w:t>
            </w:r>
          </w:p>
        </w:tc>
        <w:tc>
          <w:tcPr>
            <w:tcW w:w="575" w:type="pct"/>
            <w:noWrap/>
            <w:hideMark/>
          </w:tcPr>
          <w:p w14:paraId="14A1A97E"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50</w:t>
            </w:r>
          </w:p>
        </w:tc>
      </w:tr>
      <w:tr w:rsidR="00920500" w:rsidRPr="007B6CDD" w14:paraId="774AB5BA" w14:textId="77777777" w:rsidTr="00425236">
        <w:trPr>
          <w:trHeight w:val="312"/>
        </w:trPr>
        <w:tc>
          <w:tcPr>
            <w:tcW w:w="1055" w:type="pct"/>
            <w:hideMark/>
          </w:tcPr>
          <w:p w14:paraId="49185E28" w14:textId="77777777" w:rsidR="00205CBA" w:rsidRPr="005359F4"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5359F4">
              <w:rPr>
                <w:rFonts w:ascii="Times New Roman" w:eastAsia="Times New Roman" w:hAnsi="Times New Roman" w:cs="Times New Roman"/>
                <w:color w:val="000000"/>
                <w:kern w:val="0"/>
                <w:sz w:val="20"/>
                <w:szCs w:val="20"/>
                <w:lang w:eastAsia="en-GB"/>
                <w14:ligatures w14:val="none"/>
              </w:rPr>
              <w:t>29–43</w:t>
            </w:r>
          </w:p>
        </w:tc>
        <w:tc>
          <w:tcPr>
            <w:tcW w:w="829" w:type="pct"/>
            <w:hideMark/>
          </w:tcPr>
          <w:p w14:paraId="46E0F1DB"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121</w:t>
            </w:r>
          </w:p>
        </w:tc>
        <w:tc>
          <w:tcPr>
            <w:tcW w:w="754" w:type="pct"/>
            <w:hideMark/>
          </w:tcPr>
          <w:p w14:paraId="3EAB49C8"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36</w:t>
            </w:r>
          </w:p>
        </w:tc>
        <w:tc>
          <w:tcPr>
            <w:tcW w:w="603" w:type="pct"/>
            <w:hideMark/>
          </w:tcPr>
          <w:p w14:paraId="4C3A54B9"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4356</w:t>
            </w:r>
          </w:p>
        </w:tc>
        <w:tc>
          <w:tcPr>
            <w:tcW w:w="527" w:type="pct"/>
            <w:hideMark/>
          </w:tcPr>
          <w:p w14:paraId="74D11997"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1.30</w:t>
            </w:r>
          </w:p>
        </w:tc>
        <w:tc>
          <w:tcPr>
            <w:tcW w:w="657" w:type="pct"/>
            <w:hideMark/>
          </w:tcPr>
          <w:p w14:paraId="14CFB4A3"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157.84</w:t>
            </w:r>
          </w:p>
        </w:tc>
        <w:tc>
          <w:tcPr>
            <w:tcW w:w="575" w:type="pct"/>
            <w:noWrap/>
            <w:hideMark/>
          </w:tcPr>
          <w:p w14:paraId="7F519193"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171</w:t>
            </w:r>
          </w:p>
        </w:tc>
      </w:tr>
      <w:tr w:rsidR="00920500" w:rsidRPr="007B6CDD" w14:paraId="09F1B2E0" w14:textId="77777777" w:rsidTr="00425236">
        <w:trPr>
          <w:trHeight w:val="312"/>
        </w:trPr>
        <w:tc>
          <w:tcPr>
            <w:tcW w:w="1055" w:type="pct"/>
            <w:hideMark/>
          </w:tcPr>
          <w:p w14:paraId="082A8E32"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44–59</w:t>
            </w:r>
          </w:p>
        </w:tc>
        <w:tc>
          <w:tcPr>
            <w:tcW w:w="829" w:type="pct"/>
            <w:hideMark/>
          </w:tcPr>
          <w:p w14:paraId="639DBDBF"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24</w:t>
            </w:r>
          </w:p>
        </w:tc>
        <w:tc>
          <w:tcPr>
            <w:tcW w:w="754" w:type="pct"/>
            <w:hideMark/>
          </w:tcPr>
          <w:p w14:paraId="35854152"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51.5</w:t>
            </w:r>
          </w:p>
        </w:tc>
        <w:tc>
          <w:tcPr>
            <w:tcW w:w="603" w:type="pct"/>
            <w:hideMark/>
          </w:tcPr>
          <w:p w14:paraId="5427C712"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1236</w:t>
            </w:r>
          </w:p>
        </w:tc>
        <w:tc>
          <w:tcPr>
            <w:tcW w:w="527" w:type="pct"/>
            <w:hideMark/>
          </w:tcPr>
          <w:p w14:paraId="150CE70B"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276.96</w:t>
            </w:r>
          </w:p>
        </w:tc>
        <w:tc>
          <w:tcPr>
            <w:tcW w:w="657" w:type="pct"/>
            <w:hideMark/>
          </w:tcPr>
          <w:p w14:paraId="2B083AE2"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6,647.05</w:t>
            </w:r>
          </w:p>
        </w:tc>
        <w:tc>
          <w:tcPr>
            <w:tcW w:w="575" w:type="pct"/>
            <w:noWrap/>
            <w:hideMark/>
          </w:tcPr>
          <w:p w14:paraId="75C7B82E"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195</w:t>
            </w:r>
          </w:p>
        </w:tc>
      </w:tr>
      <w:tr w:rsidR="00920500" w:rsidRPr="007B6CDD" w14:paraId="3441679A" w14:textId="77777777" w:rsidTr="00425236">
        <w:trPr>
          <w:trHeight w:val="312"/>
        </w:trPr>
        <w:tc>
          <w:tcPr>
            <w:tcW w:w="1055" w:type="pct"/>
            <w:hideMark/>
          </w:tcPr>
          <w:p w14:paraId="18680016"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60–65</w:t>
            </w:r>
          </w:p>
        </w:tc>
        <w:tc>
          <w:tcPr>
            <w:tcW w:w="829" w:type="pct"/>
            <w:hideMark/>
          </w:tcPr>
          <w:p w14:paraId="68D8151F"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2</w:t>
            </w:r>
          </w:p>
        </w:tc>
        <w:tc>
          <w:tcPr>
            <w:tcW w:w="754" w:type="pct"/>
            <w:hideMark/>
          </w:tcPr>
          <w:p w14:paraId="44AF2AE4"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62.5</w:t>
            </w:r>
          </w:p>
        </w:tc>
        <w:tc>
          <w:tcPr>
            <w:tcW w:w="603" w:type="pct"/>
            <w:hideMark/>
          </w:tcPr>
          <w:p w14:paraId="0F0D447F"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125</w:t>
            </w:r>
          </w:p>
        </w:tc>
        <w:tc>
          <w:tcPr>
            <w:tcW w:w="527" w:type="pct"/>
            <w:hideMark/>
          </w:tcPr>
          <w:p w14:paraId="0B09838C"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764.09</w:t>
            </w:r>
          </w:p>
        </w:tc>
        <w:tc>
          <w:tcPr>
            <w:tcW w:w="657" w:type="pct"/>
            <w:hideMark/>
          </w:tcPr>
          <w:p w14:paraId="0708494F"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1,528.17</w:t>
            </w:r>
          </w:p>
        </w:tc>
        <w:tc>
          <w:tcPr>
            <w:tcW w:w="575" w:type="pct"/>
            <w:noWrap/>
            <w:hideMark/>
          </w:tcPr>
          <w:p w14:paraId="63F11F0F"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197</w:t>
            </w:r>
          </w:p>
        </w:tc>
      </w:tr>
      <w:tr w:rsidR="00920500" w:rsidRPr="007B6CDD" w14:paraId="622D81AC" w14:textId="77777777" w:rsidTr="00425236">
        <w:trPr>
          <w:trHeight w:val="624"/>
        </w:trPr>
        <w:tc>
          <w:tcPr>
            <w:tcW w:w="1055" w:type="pct"/>
            <w:hideMark/>
          </w:tcPr>
          <w:p w14:paraId="4C306107"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Total (N)</w:t>
            </w:r>
          </w:p>
        </w:tc>
        <w:tc>
          <w:tcPr>
            <w:tcW w:w="829" w:type="pct"/>
            <w:hideMark/>
          </w:tcPr>
          <w:p w14:paraId="77071A76"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197</w:t>
            </w:r>
          </w:p>
        </w:tc>
        <w:tc>
          <w:tcPr>
            <w:tcW w:w="754" w:type="pct"/>
            <w:hideMark/>
          </w:tcPr>
          <w:p w14:paraId="668F27A9"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w:t>
            </w:r>
          </w:p>
        </w:tc>
        <w:tc>
          <w:tcPr>
            <w:tcW w:w="603" w:type="pct"/>
            <w:hideMark/>
          </w:tcPr>
          <w:p w14:paraId="1CF175E8"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6,867.00</w:t>
            </w:r>
          </w:p>
        </w:tc>
        <w:tc>
          <w:tcPr>
            <w:tcW w:w="527" w:type="pct"/>
            <w:hideMark/>
          </w:tcPr>
          <w:p w14:paraId="76451441"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w:t>
            </w:r>
          </w:p>
        </w:tc>
        <w:tc>
          <w:tcPr>
            <w:tcW w:w="657" w:type="pct"/>
            <w:hideMark/>
          </w:tcPr>
          <w:p w14:paraId="5326ECAF"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15,363.52</w:t>
            </w:r>
          </w:p>
        </w:tc>
        <w:tc>
          <w:tcPr>
            <w:tcW w:w="575" w:type="pct"/>
            <w:noWrap/>
            <w:hideMark/>
          </w:tcPr>
          <w:p w14:paraId="1752E525"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p>
        </w:tc>
      </w:tr>
      <w:tr w:rsidR="00205CBA" w:rsidRPr="007B6CDD" w14:paraId="087ECACE" w14:textId="77777777" w:rsidTr="00425236">
        <w:trPr>
          <w:trHeight w:val="312"/>
        </w:trPr>
        <w:tc>
          <w:tcPr>
            <w:tcW w:w="1055" w:type="pct"/>
            <w:hideMark/>
          </w:tcPr>
          <w:p w14:paraId="06D49D66"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N/2</w:t>
            </w:r>
          </w:p>
        </w:tc>
        <w:tc>
          <w:tcPr>
            <w:tcW w:w="829" w:type="pct"/>
            <w:hideMark/>
          </w:tcPr>
          <w:p w14:paraId="25A6F37A"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98.5</w:t>
            </w:r>
          </w:p>
        </w:tc>
        <w:tc>
          <w:tcPr>
            <w:tcW w:w="1884" w:type="pct"/>
            <w:gridSpan w:val="3"/>
            <w:noWrap/>
            <w:hideMark/>
          </w:tcPr>
          <w:p w14:paraId="10D74340" w14:textId="2742A210"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 xml:space="preserve">Lower bound of </w:t>
            </w:r>
            <w:r w:rsidR="00BF02C0" w:rsidRPr="007B6CDD">
              <w:rPr>
                <w:rFonts w:ascii="Times New Roman" w:eastAsia="Times New Roman" w:hAnsi="Times New Roman" w:cs="Times New Roman"/>
                <w:color w:val="000000"/>
                <w:kern w:val="0"/>
                <w:sz w:val="20"/>
                <w:szCs w:val="20"/>
                <w:lang w:eastAsia="en-GB"/>
                <w14:ligatures w14:val="none"/>
              </w:rPr>
              <w:t xml:space="preserve">the </w:t>
            </w:r>
            <w:r w:rsidRPr="007B6CDD">
              <w:rPr>
                <w:rFonts w:ascii="Times New Roman" w:eastAsia="Times New Roman" w:hAnsi="Times New Roman" w:cs="Times New Roman"/>
                <w:color w:val="000000"/>
                <w:kern w:val="0"/>
                <w:sz w:val="20"/>
                <w:szCs w:val="20"/>
                <w:lang w:eastAsia="en-GB"/>
                <w14:ligatures w14:val="none"/>
              </w:rPr>
              <w:t>median class</w:t>
            </w:r>
          </w:p>
        </w:tc>
        <w:tc>
          <w:tcPr>
            <w:tcW w:w="657" w:type="pct"/>
            <w:noWrap/>
            <w:hideMark/>
          </w:tcPr>
          <w:p w14:paraId="2D3B9D02"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p>
        </w:tc>
        <w:tc>
          <w:tcPr>
            <w:tcW w:w="575" w:type="pct"/>
            <w:noWrap/>
            <w:hideMark/>
          </w:tcPr>
          <w:p w14:paraId="63031663"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28.5</w:t>
            </w:r>
          </w:p>
        </w:tc>
      </w:tr>
      <w:tr w:rsidR="00205CBA" w:rsidRPr="007B6CDD" w14:paraId="2853C1CF" w14:textId="77777777" w:rsidTr="00425236">
        <w:trPr>
          <w:trHeight w:val="312"/>
        </w:trPr>
        <w:tc>
          <w:tcPr>
            <w:tcW w:w="1055" w:type="pct"/>
            <w:hideMark/>
          </w:tcPr>
          <w:p w14:paraId="0336F776"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Mean</w:t>
            </w:r>
          </w:p>
        </w:tc>
        <w:tc>
          <w:tcPr>
            <w:tcW w:w="829" w:type="pct"/>
            <w:noWrap/>
            <w:hideMark/>
          </w:tcPr>
          <w:p w14:paraId="6EC02D4D"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34.86</w:t>
            </w:r>
          </w:p>
        </w:tc>
        <w:tc>
          <w:tcPr>
            <w:tcW w:w="2541" w:type="pct"/>
            <w:gridSpan w:val="4"/>
            <w:noWrap/>
            <w:hideMark/>
          </w:tcPr>
          <w:p w14:paraId="5D96CF18"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Cumulative frequency before the median class</w:t>
            </w:r>
          </w:p>
        </w:tc>
        <w:tc>
          <w:tcPr>
            <w:tcW w:w="575" w:type="pct"/>
            <w:noWrap/>
            <w:hideMark/>
          </w:tcPr>
          <w:p w14:paraId="7D93C0AE"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50</w:t>
            </w:r>
          </w:p>
        </w:tc>
      </w:tr>
      <w:tr w:rsidR="00205CBA" w:rsidRPr="007B6CDD" w14:paraId="7814D330" w14:textId="77777777" w:rsidTr="00425236">
        <w:trPr>
          <w:trHeight w:val="312"/>
        </w:trPr>
        <w:tc>
          <w:tcPr>
            <w:tcW w:w="1055" w:type="pct"/>
            <w:hideMark/>
          </w:tcPr>
          <w:p w14:paraId="303ED993"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SD</w:t>
            </w:r>
          </w:p>
        </w:tc>
        <w:tc>
          <w:tcPr>
            <w:tcW w:w="829" w:type="pct"/>
            <w:noWrap/>
            <w:hideMark/>
          </w:tcPr>
          <w:p w14:paraId="762D98CB"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8.83</w:t>
            </w:r>
          </w:p>
        </w:tc>
        <w:tc>
          <w:tcPr>
            <w:tcW w:w="1884" w:type="pct"/>
            <w:gridSpan w:val="3"/>
            <w:noWrap/>
            <w:hideMark/>
          </w:tcPr>
          <w:p w14:paraId="4E4B8D05"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Frequency of the median class</w:t>
            </w:r>
          </w:p>
        </w:tc>
        <w:tc>
          <w:tcPr>
            <w:tcW w:w="657" w:type="pct"/>
            <w:noWrap/>
            <w:hideMark/>
          </w:tcPr>
          <w:p w14:paraId="436DDA99"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p>
        </w:tc>
        <w:tc>
          <w:tcPr>
            <w:tcW w:w="575" w:type="pct"/>
            <w:noWrap/>
            <w:hideMark/>
          </w:tcPr>
          <w:p w14:paraId="6867FAFE"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121</w:t>
            </w:r>
          </w:p>
        </w:tc>
      </w:tr>
      <w:tr w:rsidR="00205CBA" w:rsidRPr="007B6CDD" w14:paraId="2CD920EA" w14:textId="77777777" w:rsidTr="00425236">
        <w:trPr>
          <w:trHeight w:val="312"/>
        </w:trPr>
        <w:tc>
          <w:tcPr>
            <w:tcW w:w="1055" w:type="pct"/>
            <w:hideMark/>
          </w:tcPr>
          <w:p w14:paraId="51F6CE60"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Median</w:t>
            </w:r>
          </w:p>
        </w:tc>
        <w:tc>
          <w:tcPr>
            <w:tcW w:w="829" w:type="pct"/>
            <w:noWrap/>
            <w:hideMark/>
          </w:tcPr>
          <w:p w14:paraId="04580F1F"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34.51</w:t>
            </w:r>
          </w:p>
        </w:tc>
        <w:tc>
          <w:tcPr>
            <w:tcW w:w="1357" w:type="pct"/>
            <w:gridSpan w:val="2"/>
            <w:noWrap/>
            <w:hideMark/>
          </w:tcPr>
          <w:p w14:paraId="4148CE5C"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Class width</w:t>
            </w:r>
          </w:p>
        </w:tc>
        <w:tc>
          <w:tcPr>
            <w:tcW w:w="527" w:type="pct"/>
            <w:noWrap/>
            <w:hideMark/>
          </w:tcPr>
          <w:p w14:paraId="21217ECF"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 </w:t>
            </w:r>
          </w:p>
        </w:tc>
        <w:tc>
          <w:tcPr>
            <w:tcW w:w="657" w:type="pct"/>
            <w:noWrap/>
            <w:hideMark/>
          </w:tcPr>
          <w:p w14:paraId="1D0A8772"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 </w:t>
            </w:r>
          </w:p>
        </w:tc>
        <w:tc>
          <w:tcPr>
            <w:tcW w:w="575" w:type="pct"/>
            <w:noWrap/>
            <w:hideMark/>
          </w:tcPr>
          <w:p w14:paraId="37FAD564" w14:textId="77777777" w:rsidR="00205CBA" w:rsidRPr="007B6CDD" w:rsidRDefault="00205CBA" w:rsidP="00425236">
            <w:pPr>
              <w:spacing w:after="0" w:line="240" w:lineRule="auto"/>
              <w:jc w:val="both"/>
              <w:rPr>
                <w:rFonts w:ascii="Times New Roman" w:eastAsia="Times New Roman" w:hAnsi="Times New Roman" w:cs="Times New Roman"/>
                <w:color w:val="000000"/>
                <w:kern w:val="0"/>
                <w:sz w:val="20"/>
                <w:szCs w:val="20"/>
                <w:lang w:eastAsia="en-GB"/>
                <w14:ligatures w14:val="none"/>
              </w:rPr>
            </w:pPr>
            <w:r w:rsidRPr="007B6CDD">
              <w:rPr>
                <w:rFonts w:ascii="Times New Roman" w:eastAsia="Times New Roman" w:hAnsi="Times New Roman" w:cs="Times New Roman"/>
                <w:color w:val="000000"/>
                <w:kern w:val="0"/>
                <w:sz w:val="20"/>
                <w:szCs w:val="20"/>
                <w:lang w:eastAsia="en-GB"/>
                <w14:ligatures w14:val="none"/>
              </w:rPr>
              <w:t>15</w:t>
            </w:r>
          </w:p>
        </w:tc>
      </w:tr>
    </w:tbl>
    <w:p w14:paraId="460960F3" w14:textId="193178FC" w:rsidR="002619B8" w:rsidRPr="00DD4E87" w:rsidRDefault="00DD4E87" w:rsidP="00DD4E87">
      <w:pPr>
        <w:spacing w:after="0" w:line="240" w:lineRule="auto"/>
        <w:jc w:val="both"/>
        <w:rPr>
          <w:rFonts w:ascii="Times New Roman" w:hAnsi="Times New Roman" w:cs="Times New Roman"/>
          <w:i/>
          <w:iCs/>
          <w:sz w:val="20"/>
          <w:szCs w:val="20"/>
        </w:rPr>
      </w:pPr>
      <w:r w:rsidRPr="00DD4E87">
        <w:rPr>
          <w:rFonts w:ascii="Times New Roman" w:hAnsi="Times New Roman" w:cs="Times New Roman"/>
          <w:i/>
          <w:iCs/>
          <w:sz w:val="20"/>
          <w:szCs w:val="20"/>
        </w:rPr>
        <w:t>Source: Authors’ own data.</w:t>
      </w:r>
      <w:r w:rsidR="006F14F1">
        <w:rPr>
          <w:rFonts w:ascii="Times New Roman" w:hAnsi="Times New Roman" w:cs="Times New Roman"/>
          <w:i/>
          <w:iCs/>
          <w:sz w:val="20"/>
          <w:szCs w:val="20"/>
        </w:rPr>
        <w:t xml:space="preserve"> </w:t>
      </w:r>
      <w:r w:rsidR="00173D2C" w:rsidRPr="00DD4E87">
        <w:rPr>
          <w:rFonts w:ascii="Times New Roman" w:hAnsi="Times New Roman" w:cs="Times New Roman"/>
          <w:i/>
          <w:iCs/>
          <w:sz w:val="20"/>
          <w:szCs w:val="20"/>
          <w:lang w:val="en-IN"/>
        </w:rPr>
        <w:t>Note: The official retirement age in India is 60</w:t>
      </w:r>
      <w:r w:rsidR="00DF11EC" w:rsidRPr="00DD4E87">
        <w:rPr>
          <w:rFonts w:ascii="Times New Roman" w:hAnsi="Times New Roman" w:cs="Times New Roman"/>
          <w:i/>
          <w:iCs/>
          <w:sz w:val="20"/>
          <w:szCs w:val="20"/>
          <w:lang w:val="en-IN"/>
        </w:rPr>
        <w:t>, but for University Professors</w:t>
      </w:r>
      <w:r w:rsidR="005359F4">
        <w:rPr>
          <w:rFonts w:ascii="Times New Roman" w:hAnsi="Times New Roman" w:cs="Times New Roman"/>
          <w:i/>
          <w:iCs/>
          <w:sz w:val="20"/>
          <w:szCs w:val="20"/>
          <w:lang w:val="en-IN"/>
        </w:rPr>
        <w:t xml:space="preserve"> it is 65; therefore, the upper age limit was set at</w:t>
      </w:r>
      <w:r w:rsidR="00173D2C" w:rsidRPr="00DD4E87">
        <w:rPr>
          <w:rFonts w:ascii="Times New Roman" w:hAnsi="Times New Roman" w:cs="Times New Roman"/>
          <w:i/>
          <w:iCs/>
          <w:sz w:val="20"/>
          <w:szCs w:val="20"/>
          <w:lang w:val="en-IN"/>
        </w:rPr>
        <w:t xml:space="preserve"> 65.</w:t>
      </w:r>
    </w:p>
    <w:p w14:paraId="49C6DCF0" w14:textId="52D41DB4" w:rsidR="00A14447" w:rsidRPr="00C16EFB" w:rsidRDefault="00877DC9" w:rsidP="00C16EFB">
      <w:pPr>
        <w:widowControl w:val="0"/>
        <w:spacing w:after="0" w:line="240" w:lineRule="auto"/>
        <w:jc w:val="both"/>
        <w:rPr>
          <w:rFonts w:ascii="Times New Roman" w:hAnsi="Times New Roman" w:cs="Times New Roman"/>
          <w:lang w:val="en-IN"/>
        </w:rPr>
      </w:pPr>
      <w:r w:rsidRPr="00760E3F">
        <w:rPr>
          <w:rFonts w:ascii="Times New Roman" w:hAnsi="Times New Roman" w:cs="Times New Roman"/>
        </w:rPr>
        <w:t>constructionist</w:t>
      </w:r>
      <w:r>
        <w:rPr>
          <w:rFonts w:ascii="Times New Roman" w:hAnsi="Times New Roman" w:cs="Times New Roman"/>
        </w:rPr>
        <w:t xml:space="preserve"> </w:t>
      </w:r>
      <w:r w:rsidRPr="00760E3F">
        <w:rPr>
          <w:rFonts w:ascii="Times New Roman" w:hAnsi="Times New Roman" w:cs="Times New Roman"/>
        </w:rPr>
        <w:t>philosophy (Vliet et al., 2025). Social constructionism argues that meanings</w:t>
      </w:r>
      <w:r>
        <w:rPr>
          <w:rFonts w:ascii="Times New Roman" w:hAnsi="Times New Roman" w:cs="Times New Roman"/>
        </w:rPr>
        <w:t xml:space="preserve"> </w:t>
      </w:r>
      <w:r w:rsidR="00C16EFB" w:rsidRPr="00760E3F">
        <w:rPr>
          <w:rFonts w:ascii="Times New Roman" w:hAnsi="Times New Roman" w:cs="Times New Roman"/>
        </w:rPr>
        <w:t xml:space="preserve">about the world emerge through shared social interactions, relationships, and discourse (Schultheiss &amp; Wallace, 2012). Therefore, the analysis and findings presented in this study </w:t>
      </w:r>
      <w:r w:rsidR="00A14447" w:rsidRPr="00760E3F">
        <w:rPr>
          <w:rFonts w:ascii="Times New Roman" w:hAnsi="Times New Roman" w:cs="Times New Roman"/>
        </w:rPr>
        <w:t xml:space="preserve">focus specifically on experiences of constant connectivity and how they manage technology-related overload. RTA involves familiarisation with the data, generating codes, constructing themes, reviewing and refining themes, and producing an interpretive account (Braun &amp; Clarke, 2019). </w:t>
      </w:r>
    </w:p>
    <w:p w14:paraId="491F6303" w14:textId="62DDA202" w:rsidR="00883B9F" w:rsidRPr="0055202A" w:rsidRDefault="0055202A" w:rsidP="006F0895">
      <w:pPr>
        <w:widowControl w:val="0"/>
        <w:spacing w:after="0" w:line="240" w:lineRule="auto"/>
        <w:ind w:firstLine="284"/>
        <w:jc w:val="both"/>
        <w:rPr>
          <w:rFonts w:ascii="Times New Roman" w:hAnsi="Times New Roman" w:cs="Times New Roman"/>
          <w:sz w:val="20"/>
          <w:szCs w:val="20"/>
        </w:rPr>
      </w:pPr>
      <w:r w:rsidRPr="00760E3F">
        <w:rPr>
          <w:rFonts w:ascii="Times New Roman" w:hAnsi="Times New Roman" w:cs="Times New Roman"/>
        </w:rPr>
        <w:t xml:space="preserve">At the initial stage of analysis, the researchers read all 393 responses in full to develop a </w:t>
      </w:r>
      <w:r>
        <w:rPr>
          <w:rFonts w:ascii="Times New Roman" w:hAnsi="Times New Roman" w:cs="Times New Roman"/>
        </w:rPr>
        <w:t>com</w:t>
      </w:r>
      <w:r w:rsidR="00B25DE7" w:rsidRPr="00760E3F">
        <w:rPr>
          <w:rFonts w:ascii="Times New Roman" w:hAnsi="Times New Roman" w:cs="Times New Roman"/>
        </w:rPr>
        <w:t xml:space="preserve">prehensive understanding of the data and its context. Codes were then generated using labels or short phrases to capture the meaning of </w:t>
      </w:r>
      <w:proofErr w:type="gramStart"/>
      <w:r w:rsidR="00B25DE7" w:rsidRPr="00760E3F">
        <w:rPr>
          <w:rFonts w:ascii="Times New Roman" w:hAnsi="Times New Roman" w:cs="Times New Roman"/>
        </w:rPr>
        <w:t>participants'</w:t>
      </w:r>
      <w:proofErr w:type="gramEnd"/>
      <w:r w:rsidR="00B25DE7" w:rsidRPr="00760E3F">
        <w:rPr>
          <w:rFonts w:ascii="Times New Roman" w:hAnsi="Times New Roman" w:cs="Times New Roman"/>
        </w:rPr>
        <w:t xml:space="preserve"> described experiences. Subsequent stages involved clustering the codes into themes</w:t>
      </w:r>
      <w:r w:rsidR="00DB6AAA" w:rsidRPr="00760E3F">
        <w:rPr>
          <w:rFonts w:ascii="Times New Roman" w:hAnsi="Times New Roman" w:cs="Times New Roman"/>
        </w:rPr>
        <w:t xml:space="preserve">- </w:t>
      </w:r>
      <w:r w:rsidR="00B25DE7" w:rsidRPr="00760E3F">
        <w:rPr>
          <w:rFonts w:ascii="Times New Roman" w:hAnsi="Times New Roman" w:cs="Times New Roman"/>
        </w:rPr>
        <w:t>that is, salient patterns in the data at a higher level of abstraction</w:t>
      </w:r>
      <w:r w:rsidR="00DB6AAA" w:rsidRPr="00760E3F">
        <w:rPr>
          <w:rFonts w:ascii="Times New Roman" w:hAnsi="Times New Roman" w:cs="Times New Roman"/>
        </w:rPr>
        <w:t xml:space="preserve">- </w:t>
      </w:r>
      <w:r w:rsidR="00B25DE7" w:rsidRPr="00760E3F">
        <w:rPr>
          <w:rFonts w:ascii="Times New Roman" w:hAnsi="Times New Roman" w:cs="Times New Roman"/>
        </w:rPr>
        <w:t xml:space="preserve">based on similarities and differences in meaning. The themes were </w:t>
      </w:r>
      <w:r w:rsidR="00920500">
        <w:rPr>
          <w:rFonts w:ascii="Times New Roman" w:hAnsi="Times New Roman" w:cs="Times New Roman"/>
        </w:rPr>
        <w:t>named and further refined as the findings were written</w:t>
      </w:r>
      <w:r w:rsidR="00B25DE7" w:rsidRPr="00760E3F">
        <w:rPr>
          <w:rFonts w:ascii="Times New Roman" w:hAnsi="Times New Roman" w:cs="Times New Roman"/>
        </w:rPr>
        <w:t>.</w:t>
      </w:r>
      <w:r w:rsidR="00D91F2B" w:rsidRPr="00760E3F">
        <w:rPr>
          <w:rFonts w:ascii="Times New Roman" w:hAnsi="Times New Roman" w:cs="Times New Roman"/>
        </w:rPr>
        <w:t xml:space="preserve"> Microsoft Excel was used to maintain the record during the analysis.</w:t>
      </w:r>
      <w:r w:rsidR="00B25DE7" w:rsidRPr="00760E3F">
        <w:rPr>
          <w:rFonts w:ascii="Times New Roman" w:hAnsi="Times New Roman" w:cs="Times New Roman"/>
        </w:rPr>
        <w:t xml:space="preserve"> In total, </w:t>
      </w:r>
      <w:r w:rsidR="00272FBE" w:rsidRPr="00760E3F">
        <w:rPr>
          <w:rFonts w:ascii="Times New Roman" w:hAnsi="Times New Roman" w:cs="Times New Roman"/>
        </w:rPr>
        <w:t>65</w:t>
      </w:r>
      <w:r w:rsidR="00B25DE7" w:rsidRPr="00760E3F">
        <w:rPr>
          <w:rFonts w:ascii="Times New Roman" w:hAnsi="Times New Roman" w:cs="Times New Roman"/>
        </w:rPr>
        <w:t xml:space="preserve"> codes were developed and organised into </w:t>
      </w:r>
      <w:r w:rsidR="00F95565" w:rsidRPr="00760E3F">
        <w:rPr>
          <w:rFonts w:ascii="Times New Roman" w:hAnsi="Times New Roman" w:cs="Times New Roman"/>
        </w:rPr>
        <w:t>5</w:t>
      </w:r>
      <w:r w:rsidR="00B25DE7" w:rsidRPr="00760E3F">
        <w:rPr>
          <w:rFonts w:ascii="Times New Roman" w:hAnsi="Times New Roman" w:cs="Times New Roman"/>
        </w:rPr>
        <w:t xml:space="preserve"> themes.</w:t>
      </w:r>
      <w:r w:rsidR="00616CD8" w:rsidRPr="00760E3F">
        <w:rPr>
          <w:rFonts w:ascii="Times New Roman" w:hAnsi="Times New Roman" w:cs="Times New Roman"/>
        </w:rPr>
        <w:t xml:space="preserve"> </w:t>
      </w:r>
      <w:r w:rsidR="00894A37" w:rsidRPr="00894A37">
        <w:rPr>
          <w:rFonts w:ascii="Times New Roman" w:hAnsi="Times New Roman" w:cs="Times New Roman"/>
        </w:rPr>
        <w:t xml:space="preserve">The corresponding codes and quotes will be provided in the supplementary file. Due to the 12-page limit, they are not included in the main manuscript but will be made available </w:t>
      </w:r>
      <w:r w:rsidR="00A94A8B">
        <w:rPr>
          <w:rFonts w:ascii="Times New Roman" w:hAnsi="Times New Roman" w:cs="Times New Roman"/>
        </w:rPr>
        <w:t xml:space="preserve">upon request by </w:t>
      </w:r>
      <w:r w:rsidR="00894A37" w:rsidRPr="00894A37">
        <w:rPr>
          <w:rFonts w:ascii="Times New Roman" w:hAnsi="Times New Roman" w:cs="Times New Roman"/>
        </w:rPr>
        <w:t>reviewers.</w:t>
      </w:r>
    </w:p>
    <w:p w14:paraId="650A73FF" w14:textId="61888D90" w:rsidR="00842E38" w:rsidRPr="00F128B8" w:rsidRDefault="00F128B8" w:rsidP="005359F4">
      <w:pPr>
        <w:spacing w:before="240" w:after="0" w:line="240" w:lineRule="auto"/>
        <w:jc w:val="both"/>
        <w:rPr>
          <w:rFonts w:ascii="Times New Roman" w:hAnsi="Times New Roman" w:cs="Times New Roman"/>
          <w:b/>
          <w:bCs/>
          <w:sz w:val="28"/>
          <w:szCs w:val="28"/>
        </w:rPr>
      </w:pPr>
      <w:r w:rsidRPr="00F128B8">
        <w:rPr>
          <w:rFonts w:ascii="Times New Roman" w:hAnsi="Times New Roman" w:cs="Times New Roman"/>
          <w:b/>
          <w:bCs/>
          <w:sz w:val="28"/>
          <w:szCs w:val="28"/>
        </w:rPr>
        <w:t xml:space="preserve">3. </w:t>
      </w:r>
      <w:r w:rsidR="003A56DF" w:rsidRPr="00F128B8">
        <w:rPr>
          <w:rFonts w:ascii="Times New Roman" w:hAnsi="Times New Roman" w:cs="Times New Roman"/>
          <w:b/>
          <w:bCs/>
          <w:sz w:val="28"/>
          <w:szCs w:val="28"/>
        </w:rPr>
        <w:t>F</w:t>
      </w:r>
      <w:r w:rsidRPr="00F128B8">
        <w:rPr>
          <w:rFonts w:ascii="Times New Roman" w:hAnsi="Times New Roman" w:cs="Times New Roman"/>
          <w:b/>
          <w:bCs/>
          <w:sz w:val="28"/>
          <w:szCs w:val="28"/>
        </w:rPr>
        <w:t>indings</w:t>
      </w:r>
    </w:p>
    <w:p w14:paraId="485770FC" w14:textId="49CAA275" w:rsidR="0090386D" w:rsidRPr="00760E3F" w:rsidRDefault="0090386D" w:rsidP="006F0895">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In this section, we present the study’s findings on </w:t>
      </w:r>
      <w:r w:rsidR="00793932">
        <w:rPr>
          <w:rFonts w:ascii="Times New Roman" w:hAnsi="Times New Roman" w:cs="Times New Roman"/>
        </w:rPr>
        <w:t xml:space="preserve">employees' experience of </w:t>
      </w:r>
      <w:r w:rsidRPr="00760E3F">
        <w:rPr>
          <w:rFonts w:ascii="Times New Roman" w:hAnsi="Times New Roman" w:cs="Times New Roman"/>
        </w:rPr>
        <w:t xml:space="preserve">constant connectivity </w:t>
      </w:r>
      <w:r w:rsidR="004F3BFF" w:rsidRPr="00760E3F">
        <w:rPr>
          <w:rFonts w:ascii="Times New Roman" w:hAnsi="Times New Roman" w:cs="Times New Roman"/>
        </w:rPr>
        <w:t>in Australia and India</w:t>
      </w:r>
      <w:r w:rsidRPr="00760E3F">
        <w:rPr>
          <w:rFonts w:ascii="Times New Roman" w:hAnsi="Times New Roman" w:cs="Times New Roman"/>
        </w:rPr>
        <w:t>.</w:t>
      </w:r>
      <w:r w:rsidR="00BF2F78" w:rsidRPr="00760E3F">
        <w:rPr>
          <w:rFonts w:ascii="Times New Roman" w:hAnsi="Times New Roman" w:cs="Times New Roman"/>
        </w:rPr>
        <w:t xml:space="preserve"> The </w:t>
      </w:r>
      <w:r w:rsidR="00DF4456" w:rsidRPr="00760E3F">
        <w:rPr>
          <w:rFonts w:ascii="Times New Roman" w:hAnsi="Times New Roman" w:cs="Times New Roman"/>
        </w:rPr>
        <w:t xml:space="preserve">result is analysed </w:t>
      </w:r>
      <w:r w:rsidR="00612DA8" w:rsidRPr="00760E3F">
        <w:rPr>
          <w:rFonts w:ascii="Times New Roman" w:hAnsi="Times New Roman" w:cs="Times New Roman"/>
        </w:rPr>
        <w:t>with consideration for the differences in social norms, potential differences in technological maturity, prevailing expectations,</w:t>
      </w:r>
      <w:r w:rsidR="004011CF" w:rsidRPr="00760E3F">
        <w:rPr>
          <w:rFonts w:ascii="Times New Roman" w:hAnsi="Times New Roman" w:cs="Times New Roman"/>
        </w:rPr>
        <w:t xml:space="preserve"> and </w:t>
      </w:r>
      <w:r w:rsidR="006005F6" w:rsidRPr="00760E3F">
        <w:rPr>
          <w:rFonts w:ascii="Times New Roman" w:hAnsi="Times New Roman" w:cs="Times New Roman"/>
        </w:rPr>
        <w:t>technological infrastructures in Australia and India.</w:t>
      </w:r>
      <w:r w:rsidR="002235C3" w:rsidRPr="00760E3F">
        <w:rPr>
          <w:rFonts w:ascii="Times New Roman" w:hAnsi="Times New Roman" w:cs="Times New Roman"/>
        </w:rPr>
        <w:t xml:space="preserve"> </w:t>
      </w:r>
      <w:r w:rsidR="0094405B" w:rsidRPr="00760E3F">
        <w:rPr>
          <w:rFonts w:ascii="Times New Roman" w:hAnsi="Times New Roman" w:cs="Times New Roman"/>
        </w:rPr>
        <w:t xml:space="preserve">The themes derived from the </w:t>
      </w:r>
      <w:r w:rsidR="00DF7ACB" w:rsidRPr="00760E3F">
        <w:rPr>
          <w:rFonts w:ascii="Times New Roman" w:hAnsi="Times New Roman" w:cs="Times New Roman"/>
        </w:rPr>
        <w:t>structure</w:t>
      </w:r>
      <w:r w:rsidR="00AF7EC6" w:rsidRPr="00760E3F">
        <w:rPr>
          <w:rFonts w:ascii="Times New Roman" w:hAnsi="Times New Roman" w:cs="Times New Roman"/>
        </w:rPr>
        <w:t>d</w:t>
      </w:r>
      <w:r w:rsidR="00DF7ACB" w:rsidRPr="00760E3F">
        <w:rPr>
          <w:rFonts w:ascii="Times New Roman" w:hAnsi="Times New Roman" w:cs="Times New Roman"/>
        </w:rPr>
        <w:t xml:space="preserve"> open-ended survey </w:t>
      </w:r>
      <w:r w:rsidR="00AF7EC6" w:rsidRPr="00760E3F">
        <w:rPr>
          <w:rFonts w:ascii="Times New Roman" w:hAnsi="Times New Roman" w:cs="Times New Roman"/>
        </w:rPr>
        <w:t>questionnaires</w:t>
      </w:r>
      <w:r w:rsidR="00DF7ACB" w:rsidRPr="00760E3F">
        <w:rPr>
          <w:rFonts w:ascii="Times New Roman" w:hAnsi="Times New Roman" w:cs="Times New Roman"/>
        </w:rPr>
        <w:t xml:space="preserve"> </w:t>
      </w:r>
      <w:proofErr w:type="gramStart"/>
      <w:r w:rsidR="00577506" w:rsidRPr="00760E3F">
        <w:rPr>
          <w:rFonts w:ascii="Times New Roman" w:hAnsi="Times New Roman" w:cs="Times New Roman"/>
        </w:rPr>
        <w:t>are</w:t>
      </w:r>
      <w:r w:rsidR="00577506">
        <w:rPr>
          <w:rFonts w:ascii="Times New Roman" w:hAnsi="Times New Roman" w:cs="Times New Roman"/>
        </w:rPr>
        <w:t>:</w:t>
      </w:r>
      <w:proofErr w:type="gramEnd"/>
      <w:r w:rsidR="00AF7EC6" w:rsidRPr="00760E3F">
        <w:rPr>
          <w:rFonts w:ascii="Times New Roman" w:hAnsi="Times New Roman" w:cs="Times New Roman"/>
        </w:rPr>
        <w:t xml:space="preserve"> </w:t>
      </w:r>
      <w:r w:rsidR="00612DA8" w:rsidRPr="00760E3F">
        <w:rPr>
          <w:rFonts w:ascii="Times New Roman" w:hAnsi="Times New Roman" w:cs="Times New Roman"/>
        </w:rPr>
        <w:t xml:space="preserve">the psychological impact of availability expectations, digital disengagement as coping, perceived control, learning and adaptation, and </w:t>
      </w:r>
      <w:r w:rsidR="00060EC7" w:rsidRPr="00760E3F">
        <w:rPr>
          <w:rFonts w:ascii="Times New Roman" w:hAnsi="Times New Roman" w:cs="Times New Roman"/>
        </w:rPr>
        <w:t xml:space="preserve">sociotechnical </w:t>
      </w:r>
      <w:r w:rsidR="00612DA8" w:rsidRPr="00760E3F">
        <w:rPr>
          <w:rFonts w:ascii="Times New Roman" w:hAnsi="Times New Roman" w:cs="Times New Roman"/>
        </w:rPr>
        <w:t>conditions that shape</w:t>
      </w:r>
      <w:r w:rsidR="00FB4765" w:rsidRPr="00760E3F">
        <w:rPr>
          <w:rFonts w:ascii="Times New Roman" w:hAnsi="Times New Roman" w:cs="Times New Roman"/>
        </w:rPr>
        <w:t xml:space="preserve"> work experience</w:t>
      </w:r>
      <w:r w:rsidR="00BC73FC">
        <w:rPr>
          <w:rFonts w:ascii="Times New Roman" w:hAnsi="Times New Roman" w:cs="Times New Roman"/>
        </w:rPr>
        <w:t>s</w:t>
      </w:r>
      <w:r w:rsidR="00FB4765" w:rsidRPr="00760E3F">
        <w:rPr>
          <w:rFonts w:ascii="Times New Roman" w:hAnsi="Times New Roman" w:cs="Times New Roman"/>
        </w:rPr>
        <w:t>.</w:t>
      </w:r>
      <w:r w:rsidR="0097079A" w:rsidRPr="00760E3F">
        <w:rPr>
          <w:rFonts w:ascii="Times New Roman" w:hAnsi="Times New Roman" w:cs="Times New Roman"/>
        </w:rPr>
        <w:t xml:space="preserve"> </w:t>
      </w:r>
    </w:p>
    <w:p w14:paraId="0A23A274" w14:textId="0D22F3C5" w:rsidR="00891EEA" w:rsidRPr="00DC4251" w:rsidRDefault="00F128B8" w:rsidP="00EF6EDE">
      <w:pPr>
        <w:spacing w:before="240" w:after="0" w:line="240" w:lineRule="auto"/>
        <w:jc w:val="both"/>
        <w:rPr>
          <w:rFonts w:ascii="Times New Roman" w:hAnsi="Times New Roman" w:cs="Times New Roman"/>
          <w:b/>
          <w:bCs/>
        </w:rPr>
      </w:pPr>
      <w:r>
        <w:rPr>
          <w:rFonts w:ascii="Times New Roman" w:hAnsi="Times New Roman" w:cs="Times New Roman"/>
          <w:b/>
          <w:bCs/>
        </w:rPr>
        <w:t xml:space="preserve">3.1 </w:t>
      </w:r>
      <w:r w:rsidR="00C45605" w:rsidRPr="00DC4251">
        <w:rPr>
          <w:rFonts w:ascii="Times New Roman" w:hAnsi="Times New Roman" w:cs="Times New Roman"/>
          <w:b/>
          <w:bCs/>
        </w:rPr>
        <w:t xml:space="preserve">Psychological </w:t>
      </w:r>
      <w:r>
        <w:rPr>
          <w:rFonts w:ascii="Times New Roman" w:hAnsi="Times New Roman" w:cs="Times New Roman"/>
          <w:b/>
          <w:bCs/>
        </w:rPr>
        <w:t>i</w:t>
      </w:r>
      <w:r w:rsidR="00C45605" w:rsidRPr="00DC4251">
        <w:rPr>
          <w:rFonts w:ascii="Times New Roman" w:hAnsi="Times New Roman" w:cs="Times New Roman"/>
          <w:b/>
          <w:bCs/>
        </w:rPr>
        <w:t xml:space="preserve">mpact of </w:t>
      </w:r>
      <w:r>
        <w:rPr>
          <w:rFonts w:ascii="Times New Roman" w:hAnsi="Times New Roman" w:cs="Times New Roman"/>
          <w:b/>
          <w:bCs/>
        </w:rPr>
        <w:t>a</w:t>
      </w:r>
      <w:r w:rsidR="00C45605" w:rsidRPr="00DC4251">
        <w:rPr>
          <w:rFonts w:ascii="Times New Roman" w:hAnsi="Times New Roman" w:cs="Times New Roman"/>
          <w:b/>
          <w:bCs/>
        </w:rPr>
        <w:t xml:space="preserve">vailability </w:t>
      </w:r>
      <w:r>
        <w:rPr>
          <w:rFonts w:ascii="Times New Roman" w:hAnsi="Times New Roman" w:cs="Times New Roman"/>
          <w:b/>
          <w:bCs/>
        </w:rPr>
        <w:t>e</w:t>
      </w:r>
      <w:r w:rsidR="00C45605" w:rsidRPr="00DC4251">
        <w:rPr>
          <w:rFonts w:ascii="Times New Roman" w:hAnsi="Times New Roman" w:cs="Times New Roman"/>
          <w:b/>
          <w:bCs/>
        </w:rPr>
        <w:t>xpectations</w:t>
      </w:r>
    </w:p>
    <w:p w14:paraId="2BA16A9B" w14:textId="77777777" w:rsidR="0093110B" w:rsidRPr="00760E3F" w:rsidRDefault="00604FBE" w:rsidP="006F0895">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One of the most common </w:t>
      </w:r>
      <w:r w:rsidR="00B8162C" w:rsidRPr="00760E3F">
        <w:rPr>
          <w:rFonts w:ascii="Times New Roman" w:hAnsi="Times New Roman" w:cs="Times New Roman"/>
        </w:rPr>
        <w:t>themes that emerged from the open-ended qualitative responses was</w:t>
      </w:r>
      <w:r w:rsidR="0049201C" w:rsidRPr="00760E3F">
        <w:rPr>
          <w:rFonts w:ascii="Times New Roman" w:hAnsi="Times New Roman" w:cs="Times New Roman"/>
        </w:rPr>
        <w:t xml:space="preserve"> the psychological impact of availability expectations</w:t>
      </w:r>
      <w:r w:rsidR="00B8162C" w:rsidRPr="00760E3F">
        <w:rPr>
          <w:rFonts w:ascii="Times New Roman" w:hAnsi="Times New Roman" w:cs="Times New Roman"/>
        </w:rPr>
        <w:t xml:space="preserve">. </w:t>
      </w:r>
      <w:r w:rsidR="006C2A25" w:rsidRPr="00760E3F">
        <w:rPr>
          <w:rFonts w:ascii="Times New Roman" w:hAnsi="Times New Roman" w:cs="Times New Roman"/>
        </w:rPr>
        <w:t xml:space="preserve">The respondents emphasised </w:t>
      </w:r>
      <w:r w:rsidR="00611C1F" w:rsidRPr="00760E3F">
        <w:rPr>
          <w:rFonts w:ascii="Times New Roman" w:hAnsi="Times New Roman" w:cs="Times New Roman"/>
        </w:rPr>
        <w:t xml:space="preserve">the </w:t>
      </w:r>
      <w:r w:rsidR="00A94E90" w:rsidRPr="00760E3F">
        <w:rPr>
          <w:rFonts w:ascii="Times New Roman" w:hAnsi="Times New Roman" w:cs="Times New Roman"/>
        </w:rPr>
        <w:t xml:space="preserve">possible </w:t>
      </w:r>
      <w:r w:rsidR="00611C1F" w:rsidRPr="00760E3F">
        <w:rPr>
          <w:rFonts w:ascii="Times New Roman" w:hAnsi="Times New Roman" w:cs="Times New Roman"/>
        </w:rPr>
        <w:t xml:space="preserve">negative effects of </w:t>
      </w:r>
      <w:r w:rsidR="00A94E90" w:rsidRPr="00760E3F">
        <w:rPr>
          <w:rFonts w:ascii="Times New Roman" w:hAnsi="Times New Roman" w:cs="Times New Roman"/>
        </w:rPr>
        <w:t xml:space="preserve">excessive use of digital devices and the </w:t>
      </w:r>
      <w:r w:rsidR="0039252C" w:rsidRPr="00760E3F">
        <w:rPr>
          <w:rFonts w:ascii="Times New Roman" w:hAnsi="Times New Roman" w:cs="Times New Roman"/>
        </w:rPr>
        <w:t>requirement of constant connectivity</w:t>
      </w:r>
      <w:r w:rsidR="00242920" w:rsidRPr="00760E3F">
        <w:rPr>
          <w:rFonts w:ascii="Times New Roman" w:hAnsi="Times New Roman" w:cs="Times New Roman"/>
        </w:rPr>
        <w:t xml:space="preserve"> (</w:t>
      </w:r>
      <w:r w:rsidR="00242920" w:rsidRPr="00760E3F">
        <w:rPr>
          <w:rFonts w:ascii="Times New Roman" w:hAnsi="Times New Roman" w:cs="Times New Roman"/>
          <w:b/>
          <w:bCs/>
        </w:rPr>
        <w:t>technology</w:t>
      </w:r>
      <w:r w:rsidR="00242920" w:rsidRPr="00760E3F">
        <w:rPr>
          <w:rFonts w:ascii="Times New Roman" w:hAnsi="Times New Roman" w:cs="Times New Roman"/>
        </w:rPr>
        <w:t>)</w:t>
      </w:r>
      <w:r w:rsidR="0039252C" w:rsidRPr="00760E3F">
        <w:rPr>
          <w:rFonts w:ascii="Times New Roman" w:hAnsi="Times New Roman" w:cs="Times New Roman"/>
        </w:rPr>
        <w:t xml:space="preserve">. </w:t>
      </w:r>
      <w:r w:rsidR="003D1E58" w:rsidRPr="00760E3F">
        <w:rPr>
          <w:rFonts w:ascii="Times New Roman" w:hAnsi="Times New Roman" w:cs="Times New Roman"/>
        </w:rPr>
        <w:t xml:space="preserve">This is </w:t>
      </w:r>
      <w:r w:rsidR="008673B7" w:rsidRPr="00760E3F">
        <w:rPr>
          <w:rFonts w:ascii="Times New Roman" w:hAnsi="Times New Roman" w:cs="Times New Roman"/>
        </w:rPr>
        <w:t>further supported by the fact that they are unable</w:t>
      </w:r>
      <w:r w:rsidR="00ED49A0" w:rsidRPr="00760E3F">
        <w:rPr>
          <w:rFonts w:ascii="Times New Roman" w:hAnsi="Times New Roman" w:cs="Times New Roman"/>
        </w:rPr>
        <w:t xml:space="preserve"> to completely relax at times, </w:t>
      </w:r>
      <w:r w:rsidR="009F313A" w:rsidRPr="00760E3F">
        <w:rPr>
          <w:rFonts w:ascii="Times New Roman" w:hAnsi="Times New Roman" w:cs="Times New Roman"/>
        </w:rPr>
        <w:t xml:space="preserve">and the way the always-on culture has </w:t>
      </w:r>
      <w:r w:rsidR="00D658E3" w:rsidRPr="00760E3F">
        <w:rPr>
          <w:rFonts w:ascii="Times New Roman" w:hAnsi="Times New Roman" w:cs="Times New Roman"/>
        </w:rPr>
        <w:t>created a sense of overload</w:t>
      </w:r>
      <w:r w:rsidR="00242920" w:rsidRPr="00760E3F">
        <w:rPr>
          <w:rFonts w:ascii="Times New Roman" w:hAnsi="Times New Roman" w:cs="Times New Roman"/>
        </w:rPr>
        <w:t xml:space="preserve"> (</w:t>
      </w:r>
      <w:r w:rsidR="00242920" w:rsidRPr="00760E3F">
        <w:rPr>
          <w:rFonts w:ascii="Times New Roman" w:hAnsi="Times New Roman" w:cs="Times New Roman"/>
          <w:b/>
          <w:bCs/>
        </w:rPr>
        <w:t>Culture</w:t>
      </w:r>
      <w:r w:rsidR="00242920" w:rsidRPr="00760E3F">
        <w:rPr>
          <w:rFonts w:ascii="Times New Roman" w:hAnsi="Times New Roman" w:cs="Times New Roman"/>
        </w:rPr>
        <w:t>)</w:t>
      </w:r>
      <w:r w:rsidR="00D658E3" w:rsidRPr="00760E3F">
        <w:rPr>
          <w:rFonts w:ascii="Times New Roman" w:hAnsi="Times New Roman" w:cs="Times New Roman"/>
        </w:rPr>
        <w:t xml:space="preserve">. </w:t>
      </w:r>
    </w:p>
    <w:p w14:paraId="4350E0AD" w14:textId="6E391075" w:rsidR="00D97E77" w:rsidRPr="00760E3F" w:rsidRDefault="00D97E77" w:rsidP="006F0895">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lastRenderedPageBreak/>
        <w:t xml:space="preserve">One of the </w:t>
      </w:r>
      <w:r w:rsidR="00D84092" w:rsidRPr="00760E3F">
        <w:rPr>
          <w:rFonts w:ascii="Times New Roman" w:hAnsi="Times New Roman" w:cs="Times New Roman"/>
        </w:rPr>
        <w:t xml:space="preserve">Australian </w:t>
      </w:r>
      <w:r w:rsidRPr="00760E3F">
        <w:rPr>
          <w:rFonts w:ascii="Times New Roman" w:hAnsi="Times New Roman" w:cs="Times New Roman"/>
        </w:rPr>
        <w:t>respondent</w:t>
      </w:r>
      <w:r w:rsidR="00282F6D" w:rsidRPr="00760E3F">
        <w:rPr>
          <w:rFonts w:ascii="Times New Roman" w:hAnsi="Times New Roman" w:cs="Times New Roman"/>
        </w:rPr>
        <w:t>s</w:t>
      </w:r>
      <w:r w:rsidRPr="00760E3F">
        <w:rPr>
          <w:rFonts w:ascii="Times New Roman" w:hAnsi="Times New Roman" w:cs="Times New Roman"/>
        </w:rPr>
        <w:t xml:space="preserve"> describes</w:t>
      </w:r>
      <w:r w:rsidR="00B7198B" w:rsidRPr="00760E3F">
        <w:rPr>
          <w:rFonts w:ascii="Times New Roman" w:hAnsi="Times New Roman" w:cs="Times New Roman"/>
        </w:rPr>
        <w:t xml:space="preserve">, </w:t>
      </w:r>
      <w:r w:rsidR="003811C7" w:rsidRPr="00760E3F">
        <w:rPr>
          <w:rFonts w:ascii="Times New Roman" w:hAnsi="Times New Roman" w:cs="Times New Roman"/>
        </w:rPr>
        <w:t>“it’s common for IT managers to feel overwhelmed, especially when there’s constant use of devices for work, even after hours. If you’re frequently needed for troubleshooting, system monitoring, or unexpected crises, the constant "on-call" mode can pile up and feel quite draining.”</w:t>
      </w:r>
    </w:p>
    <w:p w14:paraId="01348D8D" w14:textId="665F6778" w:rsidR="009D2F4C" w:rsidRPr="00760E3F" w:rsidRDefault="00D35EE3" w:rsidP="006F0895">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This testimony </w:t>
      </w:r>
      <w:r w:rsidR="00391B4C" w:rsidRPr="00760E3F">
        <w:rPr>
          <w:rFonts w:ascii="Times New Roman" w:hAnsi="Times New Roman" w:cs="Times New Roman"/>
        </w:rPr>
        <w:t xml:space="preserve">is </w:t>
      </w:r>
      <w:r w:rsidR="00DB32D1" w:rsidRPr="00760E3F">
        <w:rPr>
          <w:rFonts w:ascii="Times New Roman" w:hAnsi="Times New Roman" w:cs="Times New Roman"/>
        </w:rPr>
        <w:t>support</w:t>
      </w:r>
      <w:r w:rsidR="00391B4C" w:rsidRPr="00760E3F">
        <w:rPr>
          <w:rFonts w:ascii="Times New Roman" w:hAnsi="Times New Roman" w:cs="Times New Roman"/>
        </w:rPr>
        <w:t>ed</w:t>
      </w:r>
      <w:r w:rsidR="00DB32D1" w:rsidRPr="00760E3F">
        <w:rPr>
          <w:rFonts w:ascii="Times New Roman" w:hAnsi="Times New Roman" w:cs="Times New Roman"/>
        </w:rPr>
        <w:t xml:space="preserve"> </w:t>
      </w:r>
      <w:r w:rsidR="004B0D27" w:rsidRPr="00760E3F">
        <w:rPr>
          <w:rFonts w:ascii="Times New Roman" w:hAnsi="Times New Roman" w:cs="Times New Roman"/>
        </w:rPr>
        <w:t xml:space="preserve">by some of the findings from </w:t>
      </w:r>
      <w:r w:rsidR="00C3769E" w:rsidRPr="00760E3F">
        <w:rPr>
          <w:rFonts w:ascii="Times New Roman" w:hAnsi="Times New Roman" w:cs="Times New Roman"/>
        </w:rPr>
        <w:t>past studies</w:t>
      </w:r>
      <w:r w:rsidR="004B0D27" w:rsidRPr="00760E3F">
        <w:rPr>
          <w:rFonts w:ascii="Times New Roman" w:hAnsi="Times New Roman" w:cs="Times New Roman"/>
        </w:rPr>
        <w:t>, which indicate that excessive use of work devices beyond work hours can lead to emotional exhaustion, affecting sleep quality and hindering work-life balance (Belkin et al., 2020; Lanaj, Johnson,</w:t>
      </w:r>
      <w:r w:rsidR="00251314" w:rsidRPr="00760E3F">
        <w:rPr>
          <w:rFonts w:ascii="Times New Roman" w:hAnsi="Times New Roman" w:cs="Times New Roman"/>
        </w:rPr>
        <w:t xml:space="preserve"> </w:t>
      </w:r>
      <w:r w:rsidR="00804775" w:rsidRPr="00760E3F">
        <w:rPr>
          <w:rFonts w:ascii="Times New Roman" w:hAnsi="Times New Roman" w:cs="Times New Roman"/>
        </w:rPr>
        <w:t>&amp;</w:t>
      </w:r>
      <w:r w:rsidR="00251314" w:rsidRPr="00760E3F">
        <w:rPr>
          <w:rFonts w:ascii="Times New Roman" w:hAnsi="Times New Roman" w:cs="Times New Roman"/>
        </w:rPr>
        <w:t xml:space="preserve"> Barnes</w:t>
      </w:r>
      <w:r w:rsidR="00804775" w:rsidRPr="00760E3F">
        <w:rPr>
          <w:rFonts w:ascii="Times New Roman" w:hAnsi="Times New Roman" w:cs="Times New Roman"/>
        </w:rPr>
        <w:t xml:space="preserve">, 2014; </w:t>
      </w:r>
      <w:r w:rsidR="00550E1E" w:rsidRPr="00760E3F">
        <w:rPr>
          <w:rFonts w:ascii="Times New Roman" w:hAnsi="Times New Roman" w:cs="Times New Roman"/>
        </w:rPr>
        <w:t>Magni et al., 2023</w:t>
      </w:r>
      <w:r w:rsidR="006A02C8" w:rsidRPr="00760E3F">
        <w:rPr>
          <w:rFonts w:ascii="Times New Roman" w:hAnsi="Times New Roman" w:cs="Times New Roman"/>
        </w:rPr>
        <w:t>)</w:t>
      </w:r>
      <w:r w:rsidR="00E4088A" w:rsidRPr="00760E3F">
        <w:rPr>
          <w:rFonts w:ascii="Times New Roman" w:hAnsi="Times New Roman" w:cs="Times New Roman"/>
        </w:rPr>
        <w:t xml:space="preserve">. </w:t>
      </w:r>
      <w:r w:rsidR="000D556D" w:rsidRPr="00760E3F">
        <w:rPr>
          <w:rFonts w:ascii="Times New Roman" w:hAnsi="Times New Roman" w:cs="Times New Roman"/>
        </w:rPr>
        <w:t xml:space="preserve">While </w:t>
      </w:r>
      <w:r w:rsidR="00507B4D" w:rsidRPr="00760E3F">
        <w:rPr>
          <w:rFonts w:ascii="Times New Roman" w:hAnsi="Times New Roman" w:cs="Times New Roman"/>
        </w:rPr>
        <w:t>reviewing the responses, it was noted that the codes derived from the Australian and Indian data exhibited</w:t>
      </w:r>
      <w:r w:rsidR="00AB49B9" w:rsidRPr="00760E3F">
        <w:rPr>
          <w:rFonts w:ascii="Times New Roman" w:hAnsi="Times New Roman" w:cs="Times New Roman"/>
        </w:rPr>
        <w:t xml:space="preserve"> s</w:t>
      </w:r>
      <w:r w:rsidR="007334CA" w:rsidRPr="00760E3F">
        <w:rPr>
          <w:rFonts w:ascii="Times New Roman" w:hAnsi="Times New Roman" w:cs="Times New Roman"/>
        </w:rPr>
        <w:t xml:space="preserve">light differences. The frequency of </w:t>
      </w:r>
      <w:r w:rsidR="007265D7" w:rsidRPr="00760E3F">
        <w:rPr>
          <w:rFonts w:ascii="Times New Roman" w:hAnsi="Times New Roman" w:cs="Times New Roman"/>
        </w:rPr>
        <w:t>mentions of having limited family time and unspoken expectations</w:t>
      </w:r>
      <w:r w:rsidR="004D6887" w:rsidRPr="00760E3F">
        <w:rPr>
          <w:rFonts w:ascii="Times New Roman" w:hAnsi="Times New Roman" w:cs="Times New Roman"/>
        </w:rPr>
        <w:t xml:space="preserve"> (</w:t>
      </w:r>
      <w:r w:rsidR="00620D72" w:rsidRPr="00760E3F">
        <w:rPr>
          <w:rFonts w:ascii="Times New Roman" w:hAnsi="Times New Roman" w:cs="Times New Roman"/>
          <w:b/>
          <w:bCs/>
        </w:rPr>
        <w:t>culture</w:t>
      </w:r>
      <w:r w:rsidR="004D6887" w:rsidRPr="00760E3F">
        <w:rPr>
          <w:rFonts w:ascii="Times New Roman" w:hAnsi="Times New Roman" w:cs="Times New Roman"/>
        </w:rPr>
        <w:t>)</w:t>
      </w:r>
      <w:r w:rsidR="00F92AA7" w:rsidRPr="00760E3F">
        <w:rPr>
          <w:rFonts w:ascii="Times New Roman" w:hAnsi="Times New Roman" w:cs="Times New Roman"/>
        </w:rPr>
        <w:t xml:space="preserve"> </w:t>
      </w:r>
      <w:r w:rsidR="007265D7" w:rsidRPr="00760E3F">
        <w:rPr>
          <w:rFonts w:ascii="Times New Roman" w:hAnsi="Times New Roman" w:cs="Times New Roman"/>
        </w:rPr>
        <w:t xml:space="preserve">was observed in the </w:t>
      </w:r>
      <w:r w:rsidR="008640DF" w:rsidRPr="00760E3F">
        <w:rPr>
          <w:rFonts w:ascii="Times New Roman" w:hAnsi="Times New Roman" w:cs="Times New Roman"/>
        </w:rPr>
        <w:t>Indian data</w:t>
      </w:r>
      <w:r w:rsidR="00096C53" w:rsidRPr="00760E3F">
        <w:rPr>
          <w:rFonts w:ascii="Times New Roman" w:hAnsi="Times New Roman" w:cs="Times New Roman"/>
        </w:rPr>
        <w:t xml:space="preserve">. </w:t>
      </w:r>
      <w:r w:rsidR="007A46B0" w:rsidRPr="00760E3F">
        <w:rPr>
          <w:rFonts w:ascii="Times New Roman" w:hAnsi="Times New Roman" w:cs="Times New Roman"/>
        </w:rPr>
        <w:t>It is possible that this is because India has a tradition of living in joint families, and due to its high-context culture, expectations are often communicated or established indirectly through norms</w:t>
      </w:r>
      <w:r w:rsidR="00507B4D" w:rsidRPr="00760E3F">
        <w:rPr>
          <w:rFonts w:ascii="Times New Roman" w:hAnsi="Times New Roman" w:cs="Times New Roman"/>
        </w:rPr>
        <w:t>.</w:t>
      </w:r>
    </w:p>
    <w:p w14:paraId="44C8A6CF" w14:textId="15E15989" w:rsidR="00282F6D" w:rsidRPr="00760E3F" w:rsidRDefault="00282F6D" w:rsidP="006F0895">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One of the Indian respondents describes</w:t>
      </w:r>
      <w:r w:rsidR="009D2F4C" w:rsidRPr="00760E3F">
        <w:rPr>
          <w:rFonts w:ascii="Times New Roman" w:hAnsi="Times New Roman" w:cs="Times New Roman"/>
        </w:rPr>
        <w:t xml:space="preserve">, </w:t>
      </w:r>
      <w:r w:rsidRPr="00760E3F">
        <w:rPr>
          <w:rFonts w:ascii="Times New Roman" w:hAnsi="Times New Roman" w:cs="Times New Roman"/>
        </w:rPr>
        <w:t>“Yes, there is often an unspoken expectation to be available outside of regular working hours, including weekends and holidays, especially through mobile devices. This constant pressure to respond immediately can lead to feelings of being overwhelmed and anxious, making it difficult to fully disconnect and recharge. It affects work-life balance and sometimes causes stress even during personal or family time.”</w:t>
      </w:r>
    </w:p>
    <w:p w14:paraId="7F558A29" w14:textId="46DD8702" w:rsidR="00A57C19" w:rsidRPr="002663D0" w:rsidRDefault="00F128B8" w:rsidP="00EF6EDE">
      <w:pPr>
        <w:spacing w:before="240" w:after="0" w:line="240" w:lineRule="auto"/>
        <w:jc w:val="both"/>
        <w:rPr>
          <w:rFonts w:ascii="Times New Roman" w:hAnsi="Times New Roman" w:cs="Times New Roman"/>
          <w:b/>
          <w:bCs/>
        </w:rPr>
      </w:pPr>
      <w:r>
        <w:rPr>
          <w:rFonts w:ascii="Times New Roman" w:hAnsi="Times New Roman" w:cs="Times New Roman"/>
          <w:b/>
          <w:bCs/>
        </w:rPr>
        <w:t xml:space="preserve">3.2 </w:t>
      </w:r>
      <w:r w:rsidR="00904029" w:rsidRPr="002663D0">
        <w:rPr>
          <w:rFonts w:ascii="Times New Roman" w:hAnsi="Times New Roman" w:cs="Times New Roman"/>
          <w:b/>
          <w:bCs/>
        </w:rPr>
        <w:t xml:space="preserve">Digital </w:t>
      </w:r>
      <w:r>
        <w:rPr>
          <w:rFonts w:ascii="Times New Roman" w:hAnsi="Times New Roman" w:cs="Times New Roman"/>
          <w:b/>
          <w:bCs/>
        </w:rPr>
        <w:t>d</w:t>
      </w:r>
      <w:r w:rsidR="00904029" w:rsidRPr="002663D0">
        <w:rPr>
          <w:rFonts w:ascii="Times New Roman" w:hAnsi="Times New Roman" w:cs="Times New Roman"/>
          <w:b/>
          <w:bCs/>
        </w:rPr>
        <w:t xml:space="preserve">isengagement as </w:t>
      </w:r>
      <w:r>
        <w:rPr>
          <w:rFonts w:ascii="Times New Roman" w:hAnsi="Times New Roman" w:cs="Times New Roman"/>
          <w:b/>
          <w:bCs/>
        </w:rPr>
        <w:t>c</w:t>
      </w:r>
      <w:r w:rsidR="00904029" w:rsidRPr="002663D0">
        <w:rPr>
          <w:rFonts w:ascii="Times New Roman" w:hAnsi="Times New Roman" w:cs="Times New Roman"/>
          <w:b/>
          <w:bCs/>
        </w:rPr>
        <w:t>oping</w:t>
      </w:r>
    </w:p>
    <w:p w14:paraId="3214FA26" w14:textId="77777777" w:rsidR="009D2F4C" w:rsidRPr="00760E3F" w:rsidRDefault="00352BB2" w:rsidP="006F0895">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Many </w:t>
      </w:r>
      <w:r w:rsidR="00E162CD" w:rsidRPr="00760E3F">
        <w:rPr>
          <w:rFonts w:ascii="Times New Roman" w:hAnsi="Times New Roman" w:cs="Times New Roman"/>
        </w:rPr>
        <w:t>organisations have employee-friendly policies</w:t>
      </w:r>
      <w:r w:rsidR="00E55FEC" w:rsidRPr="00760E3F">
        <w:rPr>
          <w:rFonts w:ascii="Times New Roman" w:hAnsi="Times New Roman" w:cs="Times New Roman"/>
        </w:rPr>
        <w:t>, such as no emails after hours and non-mandatory responses to official communication</w:t>
      </w:r>
      <w:r w:rsidR="00E162CD" w:rsidRPr="00760E3F">
        <w:rPr>
          <w:rFonts w:ascii="Times New Roman" w:hAnsi="Times New Roman" w:cs="Times New Roman"/>
        </w:rPr>
        <w:t xml:space="preserve">. </w:t>
      </w:r>
      <w:r w:rsidR="00E55FEC" w:rsidRPr="00760E3F">
        <w:rPr>
          <w:rFonts w:ascii="Times New Roman" w:hAnsi="Times New Roman" w:cs="Times New Roman"/>
        </w:rPr>
        <w:t xml:space="preserve">Apart from </w:t>
      </w:r>
      <w:r w:rsidR="00F55DEA" w:rsidRPr="00760E3F">
        <w:rPr>
          <w:rFonts w:ascii="Times New Roman" w:hAnsi="Times New Roman" w:cs="Times New Roman"/>
        </w:rPr>
        <w:t>organisational efforts, individual employees also have</w:t>
      </w:r>
      <w:r w:rsidR="00D116AE" w:rsidRPr="00760E3F">
        <w:rPr>
          <w:rFonts w:ascii="Times New Roman" w:hAnsi="Times New Roman" w:cs="Times New Roman"/>
        </w:rPr>
        <w:t xml:space="preserve"> their own coping strategies</w:t>
      </w:r>
      <w:r w:rsidR="00DC21A3" w:rsidRPr="00760E3F">
        <w:rPr>
          <w:rFonts w:ascii="Times New Roman" w:hAnsi="Times New Roman" w:cs="Times New Roman"/>
        </w:rPr>
        <w:t xml:space="preserve"> (</w:t>
      </w:r>
      <w:r w:rsidR="00DC21A3" w:rsidRPr="00760E3F">
        <w:rPr>
          <w:rFonts w:ascii="Times New Roman" w:hAnsi="Times New Roman" w:cs="Times New Roman"/>
          <w:b/>
          <w:bCs/>
        </w:rPr>
        <w:t>processes</w:t>
      </w:r>
      <w:r w:rsidR="00DC21A3" w:rsidRPr="00760E3F">
        <w:rPr>
          <w:rFonts w:ascii="Times New Roman" w:hAnsi="Times New Roman" w:cs="Times New Roman"/>
        </w:rPr>
        <w:t>)</w:t>
      </w:r>
      <w:r w:rsidR="00D116AE" w:rsidRPr="00760E3F">
        <w:rPr>
          <w:rFonts w:ascii="Times New Roman" w:hAnsi="Times New Roman" w:cs="Times New Roman"/>
        </w:rPr>
        <w:t xml:space="preserve"> to mitigate the negative effects of </w:t>
      </w:r>
      <w:r w:rsidR="009953AC" w:rsidRPr="00760E3F">
        <w:rPr>
          <w:rFonts w:ascii="Times New Roman" w:hAnsi="Times New Roman" w:cs="Times New Roman"/>
        </w:rPr>
        <w:t>constant connectivity. It was noted that individual</w:t>
      </w:r>
      <w:r w:rsidR="005119CD" w:rsidRPr="00760E3F">
        <w:rPr>
          <w:rFonts w:ascii="Times New Roman" w:hAnsi="Times New Roman" w:cs="Times New Roman"/>
        </w:rPr>
        <w:t xml:space="preserve">s turn off their </w:t>
      </w:r>
      <w:r w:rsidR="00F55DEA" w:rsidRPr="00760E3F">
        <w:rPr>
          <w:rFonts w:ascii="Times New Roman" w:hAnsi="Times New Roman" w:cs="Times New Roman"/>
        </w:rPr>
        <w:t xml:space="preserve">handheld devices, take work breaks, engage in digital detox, invest in boundary management, </w:t>
      </w:r>
      <w:r w:rsidR="00400AF5" w:rsidRPr="00760E3F">
        <w:rPr>
          <w:rFonts w:ascii="Times New Roman" w:hAnsi="Times New Roman" w:cs="Times New Roman"/>
        </w:rPr>
        <w:t xml:space="preserve">seek </w:t>
      </w:r>
      <w:r w:rsidR="00F54112" w:rsidRPr="00760E3F">
        <w:rPr>
          <w:rFonts w:ascii="Times New Roman" w:hAnsi="Times New Roman" w:cs="Times New Roman"/>
        </w:rPr>
        <w:t xml:space="preserve">support from peers and superiors </w:t>
      </w:r>
      <w:r w:rsidR="00F55DEA" w:rsidRPr="00760E3F">
        <w:rPr>
          <w:rFonts w:ascii="Times New Roman" w:hAnsi="Times New Roman" w:cs="Times New Roman"/>
        </w:rPr>
        <w:t xml:space="preserve">and </w:t>
      </w:r>
      <w:proofErr w:type="gramStart"/>
      <w:r w:rsidR="00F55DEA" w:rsidRPr="00760E3F">
        <w:rPr>
          <w:rFonts w:ascii="Times New Roman" w:hAnsi="Times New Roman" w:cs="Times New Roman"/>
        </w:rPr>
        <w:t>make an effort</w:t>
      </w:r>
      <w:proofErr w:type="gramEnd"/>
      <w:r w:rsidR="00F55DEA" w:rsidRPr="00760E3F">
        <w:rPr>
          <w:rFonts w:ascii="Times New Roman" w:hAnsi="Times New Roman" w:cs="Times New Roman"/>
        </w:rPr>
        <w:t xml:space="preserve"> to identify the source of their</w:t>
      </w:r>
      <w:r w:rsidR="000C1E82" w:rsidRPr="00760E3F">
        <w:rPr>
          <w:rFonts w:ascii="Times New Roman" w:hAnsi="Times New Roman" w:cs="Times New Roman"/>
        </w:rPr>
        <w:t xml:space="preserve"> stress</w:t>
      </w:r>
      <w:r w:rsidR="007F5A7D" w:rsidRPr="00760E3F">
        <w:rPr>
          <w:rFonts w:ascii="Times New Roman" w:hAnsi="Times New Roman" w:cs="Times New Roman"/>
        </w:rPr>
        <w:t xml:space="preserve"> (</w:t>
      </w:r>
      <w:r w:rsidR="007F5A7D" w:rsidRPr="00760E3F">
        <w:rPr>
          <w:rFonts w:ascii="Times New Roman" w:hAnsi="Times New Roman" w:cs="Times New Roman"/>
          <w:b/>
          <w:bCs/>
        </w:rPr>
        <w:t>people</w:t>
      </w:r>
      <w:r w:rsidR="007F5A7D" w:rsidRPr="00760E3F">
        <w:rPr>
          <w:rFonts w:ascii="Times New Roman" w:hAnsi="Times New Roman" w:cs="Times New Roman"/>
        </w:rPr>
        <w:t>)</w:t>
      </w:r>
      <w:r w:rsidR="000C1E82" w:rsidRPr="00760E3F">
        <w:rPr>
          <w:rFonts w:ascii="Times New Roman" w:hAnsi="Times New Roman" w:cs="Times New Roman"/>
        </w:rPr>
        <w:t xml:space="preserve">. </w:t>
      </w:r>
    </w:p>
    <w:p w14:paraId="7B391560" w14:textId="479BAFE2" w:rsidR="00505BC5" w:rsidRPr="00760E3F" w:rsidRDefault="000C1E82" w:rsidP="006F0895">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One of the </w:t>
      </w:r>
      <w:r w:rsidR="00505BC5" w:rsidRPr="00760E3F">
        <w:rPr>
          <w:rFonts w:ascii="Times New Roman" w:hAnsi="Times New Roman" w:cs="Times New Roman"/>
        </w:rPr>
        <w:t>Australian respondents describes</w:t>
      </w:r>
      <w:r w:rsidR="009D2F4C" w:rsidRPr="00760E3F">
        <w:rPr>
          <w:rFonts w:ascii="Times New Roman" w:hAnsi="Times New Roman" w:cs="Times New Roman"/>
        </w:rPr>
        <w:t xml:space="preserve">, </w:t>
      </w:r>
      <w:r w:rsidR="00505BC5" w:rsidRPr="00760E3F">
        <w:rPr>
          <w:rFonts w:ascii="Times New Roman" w:hAnsi="Times New Roman" w:cs="Times New Roman"/>
        </w:rPr>
        <w:t>“</w:t>
      </w:r>
      <w:r w:rsidR="0033537E" w:rsidRPr="00760E3F">
        <w:rPr>
          <w:rFonts w:ascii="Times New Roman" w:hAnsi="Times New Roman" w:cs="Times New Roman"/>
        </w:rPr>
        <w:t>When feeling overwhelmed by excessive use of my office devices, I manage it by setting clear boundaries, taking regular breaks, and practising mindfulness to recharge.”</w:t>
      </w:r>
    </w:p>
    <w:p w14:paraId="01FB0AB4" w14:textId="7B1538B9" w:rsidR="003E7E8F" w:rsidRPr="00760E3F" w:rsidRDefault="00BC2263" w:rsidP="006F0895">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While most of the codes generated from the </w:t>
      </w:r>
      <w:r w:rsidR="009C2F63" w:rsidRPr="00760E3F">
        <w:rPr>
          <w:rFonts w:ascii="Times New Roman" w:hAnsi="Times New Roman" w:cs="Times New Roman"/>
        </w:rPr>
        <w:t>responses were very similar in both the Australian and Indian data</w:t>
      </w:r>
      <w:r w:rsidR="007A7F86" w:rsidRPr="00760E3F">
        <w:rPr>
          <w:rFonts w:ascii="Times New Roman" w:hAnsi="Times New Roman" w:cs="Times New Roman"/>
        </w:rPr>
        <w:t>, with only a subtle difference</w:t>
      </w:r>
      <w:r w:rsidR="00583A46" w:rsidRPr="00760E3F">
        <w:rPr>
          <w:rFonts w:ascii="Times New Roman" w:hAnsi="Times New Roman" w:cs="Times New Roman"/>
        </w:rPr>
        <w:t xml:space="preserve">. </w:t>
      </w:r>
      <w:r w:rsidR="007A7F86" w:rsidRPr="00760E3F">
        <w:rPr>
          <w:rFonts w:ascii="Times New Roman" w:hAnsi="Times New Roman" w:cs="Times New Roman"/>
        </w:rPr>
        <w:t xml:space="preserve">The frequency of the use of meditation as a coping </w:t>
      </w:r>
      <w:r w:rsidR="000B1339" w:rsidRPr="00760E3F">
        <w:rPr>
          <w:rFonts w:ascii="Times New Roman" w:hAnsi="Times New Roman" w:cs="Times New Roman"/>
        </w:rPr>
        <w:t>mechanism for overload was higher in the case of the Indian participants</w:t>
      </w:r>
      <w:r w:rsidR="00CC37B8" w:rsidRPr="00760E3F">
        <w:rPr>
          <w:rFonts w:ascii="Times New Roman" w:hAnsi="Times New Roman" w:cs="Times New Roman"/>
        </w:rPr>
        <w:t xml:space="preserve"> (</w:t>
      </w:r>
      <w:r w:rsidR="00CC37B8" w:rsidRPr="00760E3F">
        <w:rPr>
          <w:rFonts w:ascii="Times New Roman" w:hAnsi="Times New Roman" w:cs="Times New Roman"/>
          <w:b/>
          <w:bCs/>
        </w:rPr>
        <w:t>culture</w:t>
      </w:r>
      <w:r w:rsidR="00CC37B8" w:rsidRPr="00760E3F">
        <w:rPr>
          <w:rFonts w:ascii="Times New Roman" w:hAnsi="Times New Roman" w:cs="Times New Roman"/>
        </w:rPr>
        <w:t>)</w:t>
      </w:r>
      <w:r w:rsidR="00DE3501" w:rsidRPr="00760E3F">
        <w:rPr>
          <w:rFonts w:ascii="Times New Roman" w:hAnsi="Times New Roman" w:cs="Times New Roman"/>
        </w:rPr>
        <w:t>. It may be possible because medi</w:t>
      </w:r>
      <w:r w:rsidR="00450076" w:rsidRPr="00760E3F">
        <w:rPr>
          <w:rFonts w:ascii="Times New Roman" w:hAnsi="Times New Roman" w:cs="Times New Roman"/>
        </w:rPr>
        <w:t xml:space="preserve">tation and performing yoga </w:t>
      </w:r>
      <w:r w:rsidR="000B1339" w:rsidRPr="00760E3F">
        <w:rPr>
          <w:rFonts w:ascii="Times New Roman" w:hAnsi="Times New Roman" w:cs="Times New Roman"/>
        </w:rPr>
        <w:t xml:space="preserve">are very common in the </w:t>
      </w:r>
      <w:r w:rsidR="00450076" w:rsidRPr="00760E3F">
        <w:rPr>
          <w:rFonts w:ascii="Times New Roman" w:hAnsi="Times New Roman" w:cs="Times New Roman"/>
        </w:rPr>
        <w:t xml:space="preserve">Indian population. There were also a few extreme </w:t>
      </w:r>
      <w:r w:rsidR="000B1339" w:rsidRPr="00760E3F">
        <w:rPr>
          <w:rFonts w:ascii="Times New Roman" w:hAnsi="Times New Roman" w:cs="Times New Roman"/>
        </w:rPr>
        <w:t>cases</w:t>
      </w:r>
      <w:r w:rsidR="00450076" w:rsidRPr="00760E3F">
        <w:rPr>
          <w:rFonts w:ascii="Times New Roman" w:hAnsi="Times New Roman" w:cs="Times New Roman"/>
        </w:rPr>
        <w:t xml:space="preserve"> </w:t>
      </w:r>
      <w:r w:rsidR="00A27FFB" w:rsidRPr="00760E3F">
        <w:rPr>
          <w:rFonts w:ascii="Times New Roman" w:hAnsi="Times New Roman" w:cs="Times New Roman"/>
        </w:rPr>
        <w:t xml:space="preserve">where participants mentioned taking medicine to overcome </w:t>
      </w:r>
      <w:r w:rsidR="000B1339" w:rsidRPr="00760E3F">
        <w:rPr>
          <w:rFonts w:ascii="Times New Roman" w:hAnsi="Times New Roman" w:cs="Times New Roman"/>
        </w:rPr>
        <w:t>stress</w:t>
      </w:r>
      <w:r w:rsidR="00BF4C63" w:rsidRPr="00760E3F">
        <w:rPr>
          <w:rFonts w:ascii="Times New Roman" w:hAnsi="Times New Roman" w:cs="Times New Roman"/>
        </w:rPr>
        <w:t xml:space="preserve"> </w:t>
      </w:r>
      <w:proofErr w:type="gramStart"/>
      <w:r w:rsidR="00200EB2" w:rsidRPr="00760E3F">
        <w:rPr>
          <w:rFonts w:ascii="Times New Roman" w:hAnsi="Times New Roman" w:cs="Times New Roman"/>
        </w:rPr>
        <w:t>as a result of</w:t>
      </w:r>
      <w:proofErr w:type="gramEnd"/>
      <w:r w:rsidR="00200EB2" w:rsidRPr="00760E3F">
        <w:rPr>
          <w:rFonts w:ascii="Times New Roman" w:hAnsi="Times New Roman" w:cs="Times New Roman"/>
        </w:rPr>
        <w:t xml:space="preserve"> </w:t>
      </w:r>
      <w:r w:rsidR="00C64C0A" w:rsidRPr="00760E3F">
        <w:rPr>
          <w:rFonts w:ascii="Times New Roman" w:hAnsi="Times New Roman" w:cs="Times New Roman"/>
        </w:rPr>
        <w:t xml:space="preserve">the </w:t>
      </w:r>
      <w:r w:rsidR="00200EB2" w:rsidRPr="00760E3F">
        <w:rPr>
          <w:rFonts w:ascii="Times New Roman" w:hAnsi="Times New Roman" w:cs="Times New Roman"/>
        </w:rPr>
        <w:t xml:space="preserve">digital </w:t>
      </w:r>
      <w:r w:rsidR="00E5798A" w:rsidRPr="00760E3F">
        <w:rPr>
          <w:rFonts w:ascii="Times New Roman" w:hAnsi="Times New Roman" w:cs="Times New Roman"/>
        </w:rPr>
        <w:t>devices</w:t>
      </w:r>
      <w:r w:rsidR="00C64C0A" w:rsidRPr="00760E3F">
        <w:rPr>
          <w:rFonts w:ascii="Times New Roman" w:hAnsi="Times New Roman" w:cs="Times New Roman"/>
        </w:rPr>
        <w:t>.</w:t>
      </w:r>
      <w:r w:rsidR="0028555B" w:rsidRPr="00760E3F">
        <w:rPr>
          <w:rFonts w:ascii="Times New Roman" w:hAnsi="Times New Roman" w:cs="Times New Roman"/>
        </w:rPr>
        <w:t xml:space="preserve"> </w:t>
      </w:r>
    </w:p>
    <w:p w14:paraId="16B371B0" w14:textId="4049A8F7" w:rsidR="0028555B" w:rsidRPr="00760E3F" w:rsidRDefault="0028555B" w:rsidP="006F0895">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One of the Indian respondents describes</w:t>
      </w:r>
      <w:r w:rsidR="003E7E8F" w:rsidRPr="00760E3F">
        <w:rPr>
          <w:rFonts w:ascii="Times New Roman" w:hAnsi="Times New Roman" w:cs="Times New Roman"/>
        </w:rPr>
        <w:t xml:space="preserve">, </w:t>
      </w:r>
      <w:r w:rsidRPr="00760E3F">
        <w:rPr>
          <w:rFonts w:ascii="Times New Roman" w:hAnsi="Times New Roman" w:cs="Times New Roman"/>
        </w:rPr>
        <w:t xml:space="preserve">“The constant notifications and the pressure to respond immediately can make it difficult to mentally disconnect from work, leading to stress and anxiety. To manage such situations, I also make it a point to take regular breaks, </w:t>
      </w:r>
      <w:r w:rsidR="002D33CA" w:rsidRPr="00760E3F">
        <w:rPr>
          <w:rFonts w:ascii="Times New Roman" w:hAnsi="Times New Roman" w:cs="Times New Roman"/>
        </w:rPr>
        <w:t>prioritise</w:t>
      </w:r>
      <w:r w:rsidRPr="00760E3F">
        <w:rPr>
          <w:rFonts w:ascii="Times New Roman" w:hAnsi="Times New Roman" w:cs="Times New Roman"/>
        </w:rPr>
        <w:t xml:space="preserve"> tasks effectively, and engage in activities like reading or going for a walk to decompress and regain focus. These small steps help me maintain a healthier balance between work and personal life.”</w:t>
      </w:r>
    </w:p>
    <w:p w14:paraId="2CE4F53C" w14:textId="367BEE41" w:rsidR="00891EEA" w:rsidRPr="002663D0" w:rsidRDefault="000969E2" w:rsidP="00EF6EDE">
      <w:pPr>
        <w:spacing w:before="240" w:after="0" w:line="240" w:lineRule="auto"/>
        <w:jc w:val="both"/>
        <w:rPr>
          <w:rFonts w:ascii="Times New Roman" w:hAnsi="Times New Roman" w:cs="Times New Roman"/>
          <w:b/>
          <w:bCs/>
        </w:rPr>
      </w:pPr>
      <w:r>
        <w:rPr>
          <w:rFonts w:ascii="Times New Roman" w:hAnsi="Times New Roman" w:cs="Times New Roman"/>
          <w:b/>
          <w:bCs/>
        </w:rPr>
        <w:t xml:space="preserve">3.3 </w:t>
      </w:r>
      <w:r w:rsidR="002D33CA" w:rsidRPr="002663D0">
        <w:rPr>
          <w:rFonts w:ascii="Times New Roman" w:hAnsi="Times New Roman" w:cs="Times New Roman"/>
          <w:b/>
          <w:bCs/>
        </w:rPr>
        <w:t xml:space="preserve">Perceived </w:t>
      </w:r>
      <w:r>
        <w:rPr>
          <w:rFonts w:ascii="Times New Roman" w:hAnsi="Times New Roman" w:cs="Times New Roman"/>
          <w:b/>
          <w:bCs/>
        </w:rPr>
        <w:t>c</w:t>
      </w:r>
      <w:r w:rsidR="002D33CA" w:rsidRPr="002663D0">
        <w:rPr>
          <w:rFonts w:ascii="Times New Roman" w:hAnsi="Times New Roman" w:cs="Times New Roman"/>
          <w:b/>
          <w:bCs/>
        </w:rPr>
        <w:t>ontrol</w:t>
      </w:r>
    </w:p>
    <w:p w14:paraId="76293190" w14:textId="72456733" w:rsidR="003E7E8F" w:rsidRPr="00760E3F" w:rsidRDefault="00D006FC" w:rsidP="006F0895">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The pervasive use of digital devices in white-collar jobs and the remote availability of office resources in today’s organisations have provided some degree of control over when, where</w:t>
      </w:r>
      <w:r w:rsidR="00444302" w:rsidRPr="00760E3F">
        <w:rPr>
          <w:rFonts w:ascii="Times New Roman" w:hAnsi="Times New Roman" w:cs="Times New Roman"/>
        </w:rPr>
        <w:t>, and how to do a job (</w:t>
      </w:r>
      <w:r w:rsidRPr="00760E3F">
        <w:rPr>
          <w:rFonts w:ascii="Times New Roman" w:hAnsi="Times New Roman" w:cs="Times New Roman"/>
          <w:b/>
          <w:bCs/>
        </w:rPr>
        <w:t>technology</w:t>
      </w:r>
      <w:r w:rsidRPr="00760E3F">
        <w:rPr>
          <w:rFonts w:ascii="Times New Roman" w:hAnsi="Times New Roman" w:cs="Times New Roman"/>
        </w:rPr>
        <w:t>).</w:t>
      </w:r>
      <w:r w:rsidR="00163F88" w:rsidRPr="00760E3F">
        <w:rPr>
          <w:rFonts w:ascii="Times New Roman" w:hAnsi="Times New Roman" w:cs="Times New Roman"/>
        </w:rPr>
        <w:t xml:space="preserve"> </w:t>
      </w:r>
      <w:r w:rsidR="00C37CA4" w:rsidRPr="00760E3F">
        <w:rPr>
          <w:rFonts w:ascii="Times New Roman" w:hAnsi="Times New Roman" w:cs="Times New Roman"/>
        </w:rPr>
        <w:t xml:space="preserve">This is also reflected in the participants' responses, which highlight job flexibility, confidence in their stress management abilities, and their </w:t>
      </w:r>
      <w:r w:rsidR="000C23BE" w:rsidRPr="00760E3F">
        <w:rPr>
          <w:rFonts w:ascii="Times New Roman" w:hAnsi="Times New Roman" w:cs="Times New Roman"/>
        </w:rPr>
        <w:t>skills</w:t>
      </w:r>
      <w:r w:rsidR="00C37CA4" w:rsidRPr="00760E3F">
        <w:rPr>
          <w:rFonts w:ascii="Times New Roman" w:hAnsi="Times New Roman" w:cs="Times New Roman"/>
        </w:rPr>
        <w:t xml:space="preserve"> to balance work and personal life effectively</w:t>
      </w:r>
      <w:r w:rsidR="00CD25B9" w:rsidRPr="00760E3F">
        <w:rPr>
          <w:rFonts w:ascii="Times New Roman" w:hAnsi="Times New Roman" w:cs="Times New Roman"/>
        </w:rPr>
        <w:t xml:space="preserve">. </w:t>
      </w:r>
    </w:p>
    <w:p w14:paraId="3E62D00F" w14:textId="34E19275" w:rsidR="000C23BE" w:rsidRPr="00760E3F" w:rsidRDefault="000C23BE" w:rsidP="006F0895">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One of the </w:t>
      </w:r>
      <w:r w:rsidR="003358EF" w:rsidRPr="00760E3F">
        <w:rPr>
          <w:rFonts w:ascii="Times New Roman" w:hAnsi="Times New Roman" w:cs="Times New Roman"/>
        </w:rPr>
        <w:t>Australian</w:t>
      </w:r>
      <w:r w:rsidRPr="00760E3F">
        <w:rPr>
          <w:rFonts w:ascii="Times New Roman" w:hAnsi="Times New Roman" w:cs="Times New Roman"/>
        </w:rPr>
        <w:t xml:space="preserve"> respondents describes</w:t>
      </w:r>
      <w:r w:rsidR="003E7E8F" w:rsidRPr="00760E3F">
        <w:rPr>
          <w:rFonts w:ascii="Times New Roman" w:hAnsi="Times New Roman" w:cs="Times New Roman"/>
        </w:rPr>
        <w:t xml:space="preserve">, </w:t>
      </w:r>
      <w:r w:rsidRPr="00760E3F">
        <w:rPr>
          <w:rFonts w:ascii="Times New Roman" w:hAnsi="Times New Roman" w:cs="Times New Roman"/>
        </w:rPr>
        <w:t xml:space="preserve">“While I've experienced occasional stress due to work, it hasn't led to significant anxiety or negatively impacted my overall well-being. I </w:t>
      </w:r>
      <w:r w:rsidRPr="00760E3F">
        <w:rPr>
          <w:rFonts w:ascii="Times New Roman" w:hAnsi="Times New Roman" w:cs="Times New Roman"/>
        </w:rPr>
        <w:lastRenderedPageBreak/>
        <w:t>maintain a healthy work-life balance and prioritize self-care to prevent burnout.”</w:t>
      </w:r>
    </w:p>
    <w:p w14:paraId="7F7084B4" w14:textId="4D2F4EBB" w:rsidR="00B90719" w:rsidRPr="00760E3F" w:rsidRDefault="00E62350" w:rsidP="006F0895">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The employees understand the degree of control they have </w:t>
      </w:r>
      <w:r w:rsidR="004B2A95" w:rsidRPr="00760E3F">
        <w:rPr>
          <w:rFonts w:ascii="Times New Roman" w:hAnsi="Times New Roman" w:cs="Times New Roman"/>
        </w:rPr>
        <w:t>over their work routines and acknowledge the absence of absolute control (</w:t>
      </w:r>
      <w:r w:rsidR="004B2A95" w:rsidRPr="00760E3F">
        <w:rPr>
          <w:rFonts w:ascii="Times New Roman" w:hAnsi="Times New Roman" w:cs="Times New Roman"/>
          <w:b/>
          <w:bCs/>
        </w:rPr>
        <w:t xml:space="preserve">process or </w:t>
      </w:r>
      <w:r w:rsidR="0037390D" w:rsidRPr="00760E3F">
        <w:rPr>
          <w:rFonts w:ascii="Times New Roman" w:hAnsi="Times New Roman" w:cs="Times New Roman"/>
          <w:b/>
          <w:bCs/>
        </w:rPr>
        <w:t>procedure</w:t>
      </w:r>
      <w:r w:rsidR="0037390D" w:rsidRPr="00760E3F">
        <w:rPr>
          <w:rFonts w:ascii="Times New Roman" w:hAnsi="Times New Roman" w:cs="Times New Roman"/>
        </w:rPr>
        <w:t>)</w:t>
      </w:r>
      <w:r w:rsidR="00313DAA" w:rsidRPr="00760E3F">
        <w:rPr>
          <w:rFonts w:ascii="Times New Roman" w:hAnsi="Times New Roman" w:cs="Times New Roman"/>
        </w:rPr>
        <w:t>.</w:t>
      </w:r>
      <w:r w:rsidR="00442CD7" w:rsidRPr="00760E3F">
        <w:rPr>
          <w:rFonts w:ascii="Times New Roman" w:hAnsi="Times New Roman" w:cs="Times New Roman"/>
        </w:rPr>
        <w:t xml:space="preserve"> The codes generated </w:t>
      </w:r>
      <w:r w:rsidR="00D747E2" w:rsidRPr="00760E3F">
        <w:rPr>
          <w:rFonts w:ascii="Times New Roman" w:hAnsi="Times New Roman" w:cs="Times New Roman"/>
        </w:rPr>
        <w:t xml:space="preserve">for this theme </w:t>
      </w:r>
      <w:r w:rsidR="00442CD7" w:rsidRPr="00760E3F">
        <w:rPr>
          <w:rFonts w:ascii="Times New Roman" w:hAnsi="Times New Roman" w:cs="Times New Roman"/>
        </w:rPr>
        <w:t xml:space="preserve">across the two countries were </w:t>
      </w:r>
      <w:r w:rsidR="00D747E2" w:rsidRPr="00760E3F">
        <w:rPr>
          <w:rFonts w:ascii="Times New Roman" w:hAnsi="Times New Roman" w:cs="Times New Roman"/>
        </w:rPr>
        <w:t>very similar</w:t>
      </w:r>
      <w:r w:rsidR="001E3D44" w:rsidRPr="00760E3F">
        <w:rPr>
          <w:rFonts w:ascii="Times New Roman" w:hAnsi="Times New Roman" w:cs="Times New Roman"/>
        </w:rPr>
        <w:t xml:space="preserve">, and a slight difference observed in the Indian participants </w:t>
      </w:r>
      <w:r w:rsidR="005624E7" w:rsidRPr="00760E3F">
        <w:rPr>
          <w:rFonts w:ascii="Times New Roman" w:hAnsi="Times New Roman" w:cs="Times New Roman"/>
        </w:rPr>
        <w:t xml:space="preserve">was the tendency to express </w:t>
      </w:r>
      <w:r w:rsidR="00F948FA" w:rsidRPr="00760E3F">
        <w:rPr>
          <w:rFonts w:ascii="Times New Roman" w:hAnsi="Times New Roman" w:cs="Times New Roman"/>
        </w:rPr>
        <w:t xml:space="preserve">their </w:t>
      </w:r>
      <w:r w:rsidR="005624E7" w:rsidRPr="00760E3F">
        <w:rPr>
          <w:rFonts w:ascii="Times New Roman" w:hAnsi="Times New Roman" w:cs="Times New Roman"/>
        </w:rPr>
        <w:t>high job engagement</w:t>
      </w:r>
      <w:r w:rsidR="00016157" w:rsidRPr="00760E3F">
        <w:rPr>
          <w:rFonts w:ascii="Times New Roman" w:hAnsi="Times New Roman" w:cs="Times New Roman"/>
        </w:rPr>
        <w:t xml:space="preserve"> a</w:t>
      </w:r>
      <w:r w:rsidR="00805ED8" w:rsidRPr="00760E3F">
        <w:rPr>
          <w:rFonts w:ascii="Times New Roman" w:hAnsi="Times New Roman" w:cs="Times New Roman"/>
        </w:rPr>
        <w:t>ttitude</w:t>
      </w:r>
      <w:r w:rsidR="001E3D44" w:rsidRPr="00760E3F">
        <w:rPr>
          <w:rFonts w:ascii="Times New Roman" w:hAnsi="Times New Roman" w:cs="Times New Roman"/>
        </w:rPr>
        <w:t>.</w:t>
      </w:r>
      <w:r w:rsidR="00BE5E1E" w:rsidRPr="00760E3F">
        <w:rPr>
          <w:rFonts w:ascii="Times New Roman" w:hAnsi="Times New Roman" w:cs="Times New Roman"/>
        </w:rPr>
        <w:t xml:space="preserve"> </w:t>
      </w:r>
    </w:p>
    <w:p w14:paraId="0D6CCA2E" w14:textId="6053E2B7" w:rsidR="00BE5E1E" w:rsidRPr="00760E3F" w:rsidRDefault="00BE5E1E" w:rsidP="006F0895">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One of the Indian respondents describes</w:t>
      </w:r>
      <w:r w:rsidR="00B90719" w:rsidRPr="00760E3F">
        <w:rPr>
          <w:rFonts w:ascii="Times New Roman" w:hAnsi="Times New Roman" w:cs="Times New Roman"/>
        </w:rPr>
        <w:t xml:space="preserve">, </w:t>
      </w:r>
      <w:r w:rsidRPr="00760E3F">
        <w:rPr>
          <w:rFonts w:ascii="Times New Roman" w:hAnsi="Times New Roman" w:cs="Times New Roman"/>
        </w:rPr>
        <w:t>“</w:t>
      </w:r>
      <w:r w:rsidR="00E14ADE" w:rsidRPr="00760E3F">
        <w:rPr>
          <w:rFonts w:ascii="Times New Roman" w:hAnsi="Times New Roman" w:cs="Times New Roman"/>
        </w:rPr>
        <w:t xml:space="preserve">In my job role, I have a moderate level of flexibility to change my work routines. While certain tasks are fixed and </w:t>
      </w:r>
      <w:proofErr w:type="gramStart"/>
      <w:r w:rsidR="00E14ADE" w:rsidRPr="00760E3F">
        <w:rPr>
          <w:rFonts w:ascii="Times New Roman" w:hAnsi="Times New Roman" w:cs="Times New Roman"/>
        </w:rPr>
        <w:t>deadline-driven</w:t>
      </w:r>
      <w:proofErr w:type="gramEnd"/>
      <w:r w:rsidR="00E14ADE" w:rsidRPr="00760E3F">
        <w:rPr>
          <w:rFonts w:ascii="Times New Roman" w:hAnsi="Times New Roman" w:cs="Times New Roman"/>
        </w:rPr>
        <w:t xml:space="preserve">, I am often able to adjust my schedule, </w:t>
      </w:r>
      <w:r w:rsidR="00D70BA8" w:rsidRPr="00760E3F">
        <w:rPr>
          <w:rFonts w:ascii="Times New Roman" w:hAnsi="Times New Roman" w:cs="Times New Roman"/>
        </w:rPr>
        <w:t>prioritise</w:t>
      </w:r>
      <w:r w:rsidR="00E14ADE" w:rsidRPr="00760E3F">
        <w:rPr>
          <w:rFonts w:ascii="Times New Roman" w:hAnsi="Times New Roman" w:cs="Times New Roman"/>
        </w:rPr>
        <w:t xml:space="preserve"> tasks differently, and explore more efficient methods to improve productivity and adapt to new challenges.”</w:t>
      </w:r>
    </w:p>
    <w:p w14:paraId="1C45AD74" w14:textId="51FB5F08" w:rsidR="00E14ADE" w:rsidRPr="00BC73FC" w:rsidRDefault="000969E2" w:rsidP="00EF6EDE">
      <w:pPr>
        <w:spacing w:before="240" w:after="0" w:line="240" w:lineRule="auto"/>
        <w:jc w:val="both"/>
        <w:rPr>
          <w:rFonts w:ascii="Times New Roman" w:hAnsi="Times New Roman" w:cs="Times New Roman"/>
          <w:b/>
          <w:bCs/>
        </w:rPr>
      </w:pPr>
      <w:r>
        <w:rPr>
          <w:rFonts w:ascii="Times New Roman" w:hAnsi="Times New Roman" w:cs="Times New Roman"/>
          <w:b/>
          <w:bCs/>
        </w:rPr>
        <w:t xml:space="preserve">3.4 </w:t>
      </w:r>
      <w:r w:rsidR="00E17B90" w:rsidRPr="00BC73FC">
        <w:rPr>
          <w:rFonts w:ascii="Times New Roman" w:hAnsi="Times New Roman" w:cs="Times New Roman"/>
          <w:b/>
          <w:bCs/>
        </w:rPr>
        <w:t>L</w:t>
      </w:r>
      <w:r w:rsidR="00181C31" w:rsidRPr="00BC73FC">
        <w:rPr>
          <w:rFonts w:ascii="Times New Roman" w:hAnsi="Times New Roman" w:cs="Times New Roman"/>
          <w:b/>
          <w:bCs/>
        </w:rPr>
        <w:t xml:space="preserve">earning and </w:t>
      </w:r>
      <w:r>
        <w:rPr>
          <w:rFonts w:ascii="Times New Roman" w:hAnsi="Times New Roman" w:cs="Times New Roman"/>
          <w:b/>
          <w:bCs/>
        </w:rPr>
        <w:t>a</w:t>
      </w:r>
      <w:r w:rsidR="00181C31" w:rsidRPr="00BC73FC">
        <w:rPr>
          <w:rFonts w:ascii="Times New Roman" w:hAnsi="Times New Roman" w:cs="Times New Roman"/>
          <w:b/>
          <w:bCs/>
        </w:rPr>
        <w:t>daptation</w:t>
      </w:r>
    </w:p>
    <w:p w14:paraId="215780C1" w14:textId="51C87D5C" w:rsidR="00B90719" w:rsidRPr="00760E3F" w:rsidRDefault="0006037E" w:rsidP="009C4892">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Technology continues to evolve, and it is essential that it does so in alignment with societal needs. However, in the real world, there appears to be a significant misalignment between the speed at which technology has evolved and continues to evolve, which necessitates that people constantly learn and update their technical skills</w:t>
      </w:r>
      <w:r w:rsidR="00C122CA" w:rsidRPr="00760E3F">
        <w:rPr>
          <w:rFonts w:ascii="Times New Roman" w:hAnsi="Times New Roman" w:cs="Times New Roman"/>
        </w:rPr>
        <w:t xml:space="preserve"> (Jaiswal, Arun, &amp; Varma, 2023)</w:t>
      </w:r>
      <w:r w:rsidRPr="00760E3F">
        <w:rPr>
          <w:rFonts w:ascii="Times New Roman" w:hAnsi="Times New Roman" w:cs="Times New Roman"/>
        </w:rPr>
        <w:t>.</w:t>
      </w:r>
      <w:r w:rsidR="00F75BF3" w:rsidRPr="00760E3F">
        <w:rPr>
          <w:rFonts w:ascii="Times New Roman" w:hAnsi="Times New Roman" w:cs="Times New Roman"/>
        </w:rPr>
        <w:t xml:space="preserve"> </w:t>
      </w:r>
      <w:r w:rsidR="001A1BF0" w:rsidRPr="00760E3F">
        <w:rPr>
          <w:rFonts w:ascii="Times New Roman" w:hAnsi="Times New Roman" w:cs="Times New Roman"/>
        </w:rPr>
        <w:t>Therefore, organisations</w:t>
      </w:r>
      <w:r w:rsidR="00330125" w:rsidRPr="00760E3F">
        <w:rPr>
          <w:rFonts w:ascii="Times New Roman" w:hAnsi="Times New Roman" w:cs="Times New Roman"/>
        </w:rPr>
        <w:t xml:space="preserve"> periodically </w:t>
      </w:r>
      <w:r w:rsidR="00316092" w:rsidRPr="00760E3F">
        <w:rPr>
          <w:rFonts w:ascii="Times New Roman" w:hAnsi="Times New Roman" w:cs="Times New Roman"/>
        </w:rPr>
        <w:t xml:space="preserve">conduct </w:t>
      </w:r>
      <w:r w:rsidR="00330125" w:rsidRPr="00760E3F">
        <w:rPr>
          <w:rFonts w:ascii="Times New Roman" w:hAnsi="Times New Roman" w:cs="Times New Roman"/>
        </w:rPr>
        <w:t>train</w:t>
      </w:r>
      <w:r w:rsidR="00316092" w:rsidRPr="00760E3F">
        <w:rPr>
          <w:rFonts w:ascii="Times New Roman" w:hAnsi="Times New Roman" w:cs="Times New Roman"/>
        </w:rPr>
        <w:t>ing programs (</w:t>
      </w:r>
      <w:r w:rsidR="00316092" w:rsidRPr="00760E3F">
        <w:rPr>
          <w:rFonts w:ascii="Times New Roman" w:hAnsi="Times New Roman" w:cs="Times New Roman"/>
          <w:b/>
          <w:bCs/>
        </w:rPr>
        <w:t>processes/procedures</w:t>
      </w:r>
      <w:r w:rsidR="00316092" w:rsidRPr="00760E3F">
        <w:rPr>
          <w:rFonts w:ascii="Times New Roman" w:hAnsi="Times New Roman" w:cs="Times New Roman"/>
        </w:rPr>
        <w:t>)</w:t>
      </w:r>
      <w:r w:rsidR="00064BA4" w:rsidRPr="00760E3F">
        <w:rPr>
          <w:rFonts w:ascii="Times New Roman" w:hAnsi="Times New Roman" w:cs="Times New Roman"/>
        </w:rPr>
        <w:t>,</w:t>
      </w:r>
      <w:r w:rsidR="00522208" w:rsidRPr="00760E3F">
        <w:rPr>
          <w:rFonts w:ascii="Times New Roman" w:hAnsi="Times New Roman" w:cs="Times New Roman"/>
        </w:rPr>
        <w:t xml:space="preserve"> </w:t>
      </w:r>
      <w:r w:rsidR="00B90719" w:rsidRPr="00760E3F">
        <w:rPr>
          <w:rFonts w:ascii="Times New Roman" w:hAnsi="Times New Roman" w:cs="Times New Roman"/>
        </w:rPr>
        <w:t xml:space="preserve">supporting their employees in acquiring the latest technical skills and </w:t>
      </w:r>
      <w:r w:rsidR="001C2223" w:rsidRPr="00760E3F">
        <w:rPr>
          <w:rFonts w:ascii="Times New Roman" w:hAnsi="Times New Roman" w:cs="Times New Roman"/>
        </w:rPr>
        <w:t>in effectively using</w:t>
      </w:r>
      <w:r w:rsidR="00B90719" w:rsidRPr="00760E3F">
        <w:rPr>
          <w:rFonts w:ascii="Times New Roman" w:hAnsi="Times New Roman" w:cs="Times New Roman"/>
        </w:rPr>
        <w:t xml:space="preserve"> software and </w:t>
      </w:r>
      <w:r w:rsidR="00ED3763" w:rsidRPr="00760E3F">
        <w:rPr>
          <w:rFonts w:ascii="Times New Roman" w:hAnsi="Times New Roman" w:cs="Times New Roman"/>
        </w:rPr>
        <w:t>platforms (</w:t>
      </w:r>
      <w:r w:rsidR="00ED3763" w:rsidRPr="00760E3F">
        <w:rPr>
          <w:rFonts w:ascii="Times New Roman" w:hAnsi="Times New Roman" w:cs="Times New Roman"/>
          <w:b/>
          <w:bCs/>
        </w:rPr>
        <w:t>infrastructure</w:t>
      </w:r>
      <w:r w:rsidR="00ED3763" w:rsidRPr="00760E3F">
        <w:rPr>
          <w:rFonts w:ascii="Times New Roman" w:hAnsi="Times New Roman" w:cs="Times New Roman"/>
        </w:rPr>
        <w:t>)</w:t>
      </w:r>
      <w:r w:rsidR="001A1BF0" w:rsidRPr="00760E3F">
        <w:rPr>
          <w:rFonts w:ascii="Times New Roman" w:hAnsi="Times New Roman" w:cs="Times New Roman"/>
        </w:rPr>
        <w:t xml:space="preserve">. </w:t>
      </w:r>
    </w:p>
    <w:p w14:paraId="6BC71D35" w14:textId="6E913B00" w:rsidR="00181C31" w:rsidRPr="00760E3F" w:rsidRDefault="006F084E" w:rsidP="009C4892">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One of the Australian respondents describes</w:t>
      </w:r>
      <w:r w:rsidR="00B90719" w:rsidRPr="00760E3F">
        <w:rPr>
          <w:rFonts w:ascii="Times New Roman" w:hAnsi="Times New Roman" w:cs="Times New Roman"/>
        </w:rPr>
        <w:t xml:space="preserve">, </w:t>
      </w:r>
      <w:r w:rsidRPr="00760E3F">
        <w:rPr>
          <w:rFonts w:ascii="Times New Roman" w:hAnsi="Times New Roman" w:cs="Times New Roman"/>
        </w:rPr>
        <w:t>“My company offers various training programs and encourages employees to explore new technologies, so I have opportunities to upskill and stay updated with industry trends.”</w:t>
      </w:r>
    </w:p>
    <w:p w14:paraId="2DA041B6" w14:textId="77777777" w:rsidR="00961A72" w:rsidRPr="00760E3F" w:rsidRDefault="00B56202" w:rsidP="009C4892">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Similarly, </w:t>
      </w:r>
      <w:r w:rsidR="009F0BE5" w:rsidRPr="00760E3F">
        <w:rPr>
          <w:rFonts w:ascii="Times New Roman" w:hAnsi="Times New Roman" w:cs="Times New Roman"/>
        </w:rPr>
        <w:t xml:space="preserve">no stark differences in the codes within this theme </w:t>
      </w:r>
      <w:r w:rsidR="00B73ABD" w:rsidRPr="00760E3F">
        <w:rPr>
          <w:rFonts w:ascii="Times New Roman" w:hAnsi="Times New Roman" w:cs="Times New Roman"/>
        </w:rPr>
        <w:t>were</w:t>
      </w:r>
      <w:r w:rsidR="009F0BE5" w:rsidRPr="00760E3F">
        <w:rPr>
          <w:rFonts w:ascii="Times New Roman" w:hAnsi="Times New Roman" w:cs="Times New Roman"/>
        </w:rPr>
        <w:t xml:space="preserve"> observed</w:t>
      </w:r>
      <w:r w:rsidR="00B73ABD" w:rsidRPr="00760E3F">
        <w:rPr>
          <w:rFonts w:ascii="Times New Roman" w:hAnsi="Times New Roman" w:cs="Times New Roman"/>
        </w:rPr>
        <w:t xml:space="preserve"> from the Indian responses. </w:t>
      </w:r>
    </w:p>
    <w:p w14:paraId="4949112F" w14:textId="2963098F" w:rsidR="00B56202" w:rsidRPr="00760E3F" w:rsidRDefault="00B73ABD" w:rsidP="009C4892">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O</w:t>
      </w:r>
      <w:r w:rsidR="00CD0A74" w:rsidRPr="00760E3F">
        <w:rPr>
          <w:rFonts w:ascii="Times New Roman" w:hAnsi="Times New Roman" w:cs="Times New Roman"/>
        </w:rPr>
        <w:t>ne of the Indian respondents describes</w:t>
      </w:r>
      <w:r w:rsidR="00961A72" w:rsidRPr="00760E3F">
        <w:rPr>
          <w:rFonts w:ascii="Times New Roman" w:hAnsi="Times New Roman" w:cs="Times New Roman"/>
        </w:rPr>
        <w:t xml:space="preserve">, </w:t>
      </w:r>
      <w:r w:rsidR="00CD0A74" w:rsidRPr="00760E3F">
        <w:rPr>
          <w:rFonts w:ascii="Times New Roman" w:hAnsi="Times New Roman" w:cs="Times New Roman"/>
        </w:rPr>
        <w:t>“</w:t>
      </w:r>
      <w:r w:rsidR="000A1929" w:rsidRPr="00760E3F">
        <w:rPr>
          <w:rFonts w:ascii="Times New Roman" w:hAnsi="Times New Roman" w:cs="Times New Roman"/>
        </w:rPr>
        <w:t>Yes, my job role provides opportunities to change work preferences and explore new learning avenues. I am encouraged to participate in workshops, online courses, and team projects that involve the adoption of emerging technologies. This helps me stay updated and continuously acquire new technical skills relevant to industry demands.</w:t>
      </w:r>
      <w:r w:rsidR="00CD0A74" w:rsidRPr="00760E3F">
        <w:rPr>
          <w:rFonts w:ascii="Times New Roman" w:hAnsi="Times New Roman" w:cs="Times New Roman"/>
        </w:rPr>
        <w:t>”</w:t>
      </w:r>
    </w:p>
    <w:p w14:paraId="704F56AA" w14:textId="0777222F" w:rsidR="002D33CA" w:rsidRPr="00BC73FC" w:rsidRDefault="000969E2" w:rsidP="00EF6EDE">
      <w:pPr>
        <w:spacing w:before="240" w:after="0" w:line="240" w:lineRule="auto"/>
        <w:jc w:val="both"/>
        <w:rPr>
          <w:rFonts w:ascii="Times New Roman" w:hAnsi="Times New Roman" w:cs="Times New Roman"/>
          <w:b/>
          <w:bCs/>
        </w:rPr>
      </w:pPr>
      <w:r>
        <w:rPr>
          <w:rFonts w:ascii="Times New Roman" w:hAnsi="Times New Roman" w:cs="Times New Roman"/>
          <w:b/>
          <w:bCs/>
        </w:rPr>
        <w:t xml:space="preserve">3.5 </w:t>
      </w:r>
      <w:r w:rsidR="005F510F" w:rsidRPr="00BC73FC">
        <w:rPr>
          <w:rFonts w:ascii="Times New Roman" w:hAnsi="Times New Roman" w:cs="Times New Roman"/>
          <w:b/>
          <w:bCs/>
        </w:rPr>
        <w:t xml:space="preserve">Sociotechnical </w:t>
      </w:r>
      <w:r>
        <w:rPr>
          <w:rFonts w:ascii="Times New Roman" w:hAnsi="Times New Roman" w:cs="Times New Roman"/>
          <w:b/>
          <w:bCs/>
        </w:rPr>
        <w:t>c</w:t>
      </w:r>
      <w:r w:rsidR="005F510F" w:rsidRPr="00BC73FC">
        <w:rPr>
          <w:rFonts w:ascii="Times New Roman" w:hAnsi="Times New Roman" w:cs="Times New Roman"/>
          <w:b/>
          <w:bCs/>
        </w:rPr>
        <w:t xml:space="preserve">onditions </w:t>
      </w:r>
      <w:r>
        <w:rPr>
          <w:rFonts w:ascii="Times New Roman" w:hAnsi="Times New Roman" w:cs="Times New Roman"/>
          <w:b/>
          <w:bCs/>
        </w:rPr>
        <w:t>s</w:t>
      </w:r>
      <w:r w:rsidR="005F510F" w:rsidRPr="00BC73FC">
        <w:rPr>
          <w:rFonts w:ascii="Times New Roman" w:hAnsi="Times New Roman" w:cs="Times New Roman"/>
          <w:b/>
          <w:bCs/>
        </w:rPr>
        <w:t xml:space="preserve">haping </w:t>
      </w:r>
      <w:r>
        <w:rPr>
          <w:rFonts w:ascii="Times New Roman" w:hAnsi="Times New Roman" w:cs="Times New Roman"/>
          <w:b/>
          <w:bCs/>
        </w:rPr>
        <w:t>w</w:t>
      </w:r>
      <w:r w:rsidR="005F510F" w:rsidRPr="00BC73FC">
        <w:rPr>
          <w:rFonts w:ascii="Times New Roman" w:hAnsi="Times New Roman" w:cs="Times New Roman"/>
          <w:b/>
          <w:bCs/>
        </w:rPr>
        <w:t xml:space="preserve">ork </w:t>
      </w:r>
      <w:r>
        <w:rPr>
          <w:rFonts w:ascii="Times New Roman" w:hAnsi="Times New Roman" w:cs="Times New Roman"/>
          <w:b/>
          <w:bCs/>
        </w:rPr>
        <w:t>e</w:t>
      </w:r>
      <w:r w:rsidR="005F510F" w:rsidRPr="00BC73FC">
        <w:rPr>
          <w:rFonts w:ascii="Times New Roman" w:hAnsi="Times New Roman" w:cs="Times New Roman"/>
          <w:b/>
          <w:bCs/>
        </w:rPr>
        <w:t>xperience</w:t>
      </w:r>
    </w:p>
    <w:p w14:paraId="01EA2D3E" w14:textId="496FF849" w:rsidR="00961A72" w:rsidRPr="00760E3F" w:rsidRDefault="00604694" w:rsidP="009C4892">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The interaction </w:t>
      </w:r>
      <w:r w:rsidR="00B90927" w:rsidRPr="00760E3F">
        <w:rPr>
          <w:rFonts w:ascii="Times New Roman" w:hAnsi="Times New Roman" w:cs="Times New Roman"/>
        </w:rPr>
        <w:t xml:space="preserve">between social and technical systems creates sociotechnical conditions that shape the work experience. </w:t>
      </w:r>
      <w:r w:rsidR="002B0C61" w:rsidRPr="00760E3F">
        <w:rPr>
          <w:rFonts w:ascii="Times New Roman" w:hAnsi="Times New Roman" w:cs="Times New Roman"/>
        </w:rPr>
        <w:t xml:space="preserve">The experience of </w:t>
      </w:r>
      <w:r w:rsidR="00DB70CF" w:rsidRPr="00760E3F">
        <w:rPr>
          <w:rFonts w:ascii="Times New Roman" w:hAnsi="Times New Roman" w:cs="Times New Roman"/>
        </w:rPr>
        <w:t xml:space="preserve">an </w:t>
      </w:r>
      <w:r w:rsidR="002B0C61" w:rsidRPr="00760E3F">
        <w:rPr>
          <w:rFonts w:ascii="Times New Roman" w:hAnsi="Times New Roman" w:cs="Times New Roman"/>
        </w:rPr>
        <w:t>always-on culture</w:t>
      </w:r>
      <w:r w:rsidR="006D293F" w:rsidRPr="00760E3F">
        <w:rPr>
          <w:rFonts w:ascii="Times New Roman" w:hAnsi="Times New Roman" w:cs="Times New Roman"/>
        </w:rPr>
        <w:t>, resulting from constant connectedness and extended work hours,</w:t>
      </w:r>
      <w:r w:rsidR="002B0C61" w:rsidRPr="00760E3F">
        <w:rPr>
          <w:rFonts w:ascii="Times New Roman" w:hAnsi="Times New Roman" w:cs="Times New Roman"/>
        </w:rPr>
        <w:t xml:space="preserve"> </w:t>
      </w:r>
      <w:r w:rsidR="00DB70CF" w:rsidRPr="00760E3F">
        <w:rPr>
          <w:rFonts w:ascii="Times New Roman" w:hAnsi="Times New Roman" w:cs="Times New Roman"/>
        </w:rPr>
        <w:t xml:space="preserve">was found to be the most common </w:t>
      </w:r>
      <w:r w:rsidR="006D293F" w:rsidRPr="00760E3F">
        <w:rPr>
          <w:rFonts w:ascii="Times New Roman" w:hAnsi="Times New Roman" w:cs="Times New Roman"/>
        </w:rPr>
        <w:t xml:space="preserve">code. </w:t>
      </w:r>
      <w:r w:rsidR="006A0B6B" w:rsidRPr="00760E3F">
        <w:rPr>
          <w:rFonts w:ascii="Times New Roman" w:hAnsi="Times New Roman" w:cs="Times New Roman"/>
        </w:rPr>
        <w:t xml:space="preserve">Furthermore, the connectivity paradox was also observed, as participants felt stressed due to work spill-over, while also </w:t>
      </w:r>
      <w:r w:rsidR="00147E8D" w:rsidRPr="00760E3F">
        <w:rPr>
          <w:rFonts w:ascii="Times New Roman" w:hAnsi="Times New Roman" w:cs="Times New Roman"/>
        </w:rPr>
        <w:t xml:space="preserve">reporting an improvement in productivity (in terms of achieving their </w:t>
      </w:r>
      <w:r w:rsidR="008F1750" w:rsidRPr="00760E3F">
        <w:rPr>
          <w:rFonts w:ascii="Times New Roman" w:hAnsi="Times New Roman" w:cs="Times New Roman"/>
          <w:b/>
          <w:bCs/>
        </w:rPr>
        <w:t>goals</w:t>
      </w:r>
      <w:r w:rsidR="008F1750" w:rsidRPr="00760E3F">
        <w:rPr>
          <w:rFonts w:ascii="Times New Roman" w:hAnsi="Times New Roman" w:cs="Times New Roman"/>
        </w:rPr>
        <w:t>)</w:t>
      </w:r>
      <w:r w:rsidR="006A0B6B" w:rsidRPr="00760E3F">
        <w:rPr>
          <w:rFonts w:ascii="Times New Roman" w:hAnsi="Times New Roman" w:cs="Times New Roman"/>
        </w:rPr>
        <w:t xml:space="preserve">. </w:t>
      </w:r>
      <w:r w:rsidR="00290765" w:rsidRPr="00760E3F">
        <w:rPr>
          <w:rFonts w:ascii="Times New Roman" w:hAnsi="Times New Roman" w:cs="Times New Roman"/>
        </w:rPr>
        <w:t xml:space="preserve">This aligns with </w:t>
      </w:r>
      <w:r w:rsidR="00A3669A" w:rsidRPr="00760E3F">
        <w:rPr>
          <w:rFonts w:ascii="Times New Roman" w:hAnsi="Times New Roman" w:cs="Times New Roman"/>
        </w:rPr>
        <w:t xml:space="preserve">the findings from </w:t>
      </w:r>
      <w:r w:rsidR="00290765" w:rsidRPr="00760E3F">
        <w:rPr>
          <w:rFonts w:ascii="Times New Roman" w:hAnsi="Times New Roman" w:cs="Times New Roman"/>
        </w:rPr>
        <w:t xml:space="preserve">past studies, which have found that the autonomy paradox, resulting from </w:t>
      </w:r>
      <w:r w:rsidR="00CE7196" w:rsidRPr="00760E3F">
        <w:rPr>
          <w:rFonts w:ascii="Times New Roman" w:hAnsi="Times New Roman" w:cs="Times New Roman"/>
        </w:rPr>
        <w:t>after-hours</w:t>
      </w:r>
      <w:r w:rsidR="00290765" w:rsidRPr="00760E3F">
        <w:rPr>
          <w:rFonts w:ascii="Times New Roman" w:hAnsi="Times New Roman" w:cs="Times New Roman"/>
        </w:rPr>
        <w:t xml:space="preserve"> connectivity, can have both positive and negative impacts on </w:t>
      </w:r>
      <w:r w:rsidR="007D7A68" w:rsidRPr="00760E3F">
        <w:rPr>
          <w:rFonts w:ascii="Times New Roman" w:hAnsi="Times New Roman" w:cs="Times New Roman"/>
        </w:rPr>
        <w:t xml:space="preserve">well-being and </w:t>
      </w:r>
      <w:r w:rsidR="00290765" w:rsidRPr="00760E3F">
        <w:rPr>
          <w:rFonts w:ascii="Times New Roman" w:hAnsi="Times New Roman" w:cs="Times New Roman"/>
        </w:rPr>
        <w:t>performance</w:t>
      </w:r>
      <w:r w:rsidR="00697F5B" w:rsidRPr="00760E3F">
        <w:rPr>
          <w:rFonts w:ascii="Times New Roman" w:hAnsi="Times New Roman" w:cs="Times New Roman"/>
        </w:rPr>
        <w:t xml:space="preserve"> (</w:t>
      </w:r>
      <w:r w:rsidR="00AD29D2" w:rsidRPr="00760E3F">
        <w:rPr>
          <w:rFonts w:ascii="Times New Roman" w:hAnsi="Times New Roman" w:cs="Times New Roman"/>
        </w:rPr>
        <w:t xml:space="preserve">ten </w:t>
      </w:r>
      <w:proofErr w:type="spellStart"/>
      <w:r w:rsidR="00AD29D2" w:rsidRPr="00760E3F">
        <w:rPr>
          <w:rFonts w:ascii="Times New Roman" w:hAnsi="Times New Roman" w:cs="Times New Roman"/>
        </w:rPr>
        <w:t>Brummelhuis</w:t>
      </w:r>
      <w:proofErr w:type="spellEnd"/>
      <w:r w:rsidR="00AD29D2" w:rsidRPr="00760E3F">
        <w:rPr>
          <w:rFonts w:ascii="Times New Roman" w:hAnsi="Times New Roman" w:cs="Times New Roman"/>
        </w:rPr>
        <w:t xml:space="preserve"> et al., </w:t>
      </w:r>
      <w:r w:rsidR="00CE7196" w:rsidRPr="00760E3F">
        <w:rPr>
          <w:rFonts w:ascii="Times New Roman" w:hAnsi="Times New Roman" w:cs="Times New Roman"/>
        </w:rPr>
        <w:t xml:space="preserve">2021; van </w:t>
      </w:r>
      <w:proofErr w:type="spellStart"/>
      <w:r w:rsidR="00CE7196" w:rsidRPr="00760E3F">
        <w:rPr>
          <w:rFonts w:ascii="Times New Roman" w:hAnsi="Times New Roman" w:cs="Times New Roman"/>
        </w:rPr>
        <w:t>Zoonen</w:t>
      </w:r>
      <w:proofErr w:type="spellEnd"/>
      <w:r w:rsidR="00CE7196" w:rsidRPr="00760E3F">
        <w:rPr>
          <w:rFonts w:ascii="Times New Roman" w:hAnsi="Times New Roman" w:cs="Times New Roman"/>
        </w:rPr>
        <w:t xml:space="preserve"> et al., 2023</w:t>
      </w:r>
      <w:r w:rsidR="00697F5B" w:rsidRPr="00760E3F">
        <w:rPr>
          <w:rFonts w:ascii="Times New Roman" w:hAnsi="Times New Roman" w:cs="Times New Roman"/>
        </w:rPr>
        <w:t xml:space="preserve">). </w:t>
      </w:r>
    </w:p>
    <w:p w14:paraId="0088747F" w14:textId="3D408B9C" w:rsidR="005F510F" w:rsidRPr="00760E3F" w:rsidRDefault="00290765" w:rsidP="009C4892">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One of the Australian respondents describes</w:t>
      </w:r>
      <w:r w:rsidR="00961A72" w:rsidRPr="00760E3F">
        <w:rPr>
          <w:rFonts w:ascii="Times New Roman" w:hAnsi="Times New Roman" w:cs="Times New Roman"/>
        </w:rPr>
        <w:t xml:space="preserve">, </w:t>
      </w:r>
      <w:r w:rsidRPr="00760E3F">
        <w:rPr>
          <w:rFonts w:ascii="Times New Roman" w:hAnsi="Times New Roman" w:cs="Times New Roman"/>
        </w:rPr>
        <w:t>“</w:t>
      </w:r>
      <w:r w:rsidR="00CC0948" w:rsidRPr="00760E3F">
        <w:rPr>
          <w:rFonts w:ascii="Times New Roman" w:hAnsi="Times New Roman" w:cs="Times New Roman"/>
        </w:rPr>
        <w:t>I think there is a grey area, on one hand it is stressful as it means we take our work home if we use devices, but on the other hand it has helped a lot with productivity”.</w:t>
      </w:r>
    </w:p>
    <w:p w14:paraId="4B10D028" w14:textId="4E426257" w:rsidR="00961A72" w:rsidRPr="00760E3F" w:rsidRDefault="00CC7CDF" w:rsidP="009C4892">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The difference in </w:t>
      </w:r>
      <w:r w:rsidR="006C47B1" w:rsidRPr="00760E3F">
        <w:rPr>
          <w:rFonts w:ascii="Times New Roman" w:hAnsi="Times New Roman" w:cs="Times New Roman"/>
        </w:rPr>
        <w:t xml:space="preserve">codes within this theme was the guilt or anxiety associated with the fear of missing out, which was observed among Indian participants but not among Australian respondents. Secondly, </w:t>
      </w:r>
      <w:r w:rsidR="00D046BF" w:rsidRPr="00760E3F">
        <w:rPr>
          <w:rFonts w:ascii="Times New Roman" w:hAnsi="Times New Roman" w:cs="Times New Roman"/>
        </w:rPr>
        <w:t>Australia is a developed country</w:t>
      </w:r>
      <w:r w:rsidR="00451501" w:rsidRPr="00760E3F">
        <w:rPr>
          <w:rFonts w:ascii="Times New Roman" w:hAnsi="Times New Roman" w:cs="Times New Roman"/>
        </w:rPr>
        <w:t>, and India is also rapidly developing,</w:t>
      </w:r>
      <w:r w:rsidR="005D059B" w:rsidRPr="00760E3F">
        <w:rPr>
          <w:rFonts w:ascii="Times New Roman" w:hAnsi="Times New Roman" w:cs="Times New Roman"/>
        </w:rPr>
        <w:t xml:space="preserve"> but there </w:t>
      </w:r>
      <w:r w:rsidR="00D27260" w:rsidRPr="00760E3F">
        <w:rPr>
          <w:rFonts w:ascii="Times New Roman" w:hAnsi="Times New Roman" w:cs="Times New Roman"/>
        </w:rPr>
        <w:t>can be infrastructural differences between these countries.</w:t>
      </w:r>
      <w:r w:rsidR="00C17681" w:rsidRPr="00760E3F">
        <w:rPr>
          <w:rFonts w:ascii="Times New Roman" w:hAnsi="Times New Roman" w:cs="Times New Roman"/>
        </w:rPr>
        <w:t xml:space="preserve"> </w:t>
      </w:r>
      <w:r w:rsidR="00783646" w:rsidRPr="00760E3F">
        <w:rPr>
          <w:rFonts w:ascii="Times New Roman" w:hAnsi="Times New Roman" w:cs="Times New Roman"/>
        </w:rPr>
        <w:t xml:space="preserve">According to the </w:t>
      </w:r>
      <w:r w:rsidR="00325DDA">
        <w:rPr>
          <w:rFonts w:ascii="Times New Roman" w:hAnsi="Times New Roman" w:cs="Times New Roman"/>
        </w:rPr>
        <w:t>Global Digitalisation Index (GDI) 2024</w:t>
      </w:r>
      <w:r w:rsidR="00783646" w:rsidRPr="00760E3F">
        <w:rPr>
          <w:rFonts w:ascii="Times New Roman" w:hAnsi="Times New Roman" w:cs="Times New Roman"/>
        </w:rPr>
        <w:t>, Australia ranks 1</w:t>
      </w:r>
      <w:r w:rsidR="0053715D">
        <w:rPr>
          <w:rFonts w:ascii="Times New Roman" w:hAnsi="Times New Roman" w:cs="Times New Roman"/>
        </w:rPr>
        <w:t>0</w:t>
      </w:r>
      <w:r w:rsidR="00783646" w:rsidRPr="00760E3F">
        <w:rPr>
          <w:rFonts w:ascii="Times New Roman" w:hAnsi="Times New Roman" w:cs="Times New Roman"/>
        </w:rPr>
        <w:t xml:space="preserve">th and India </w:t>
      </w:r>
      <w:r w:rsidR="0053715D">
        <w:rPr>
          <w:rFonts w:ascii="Times New Roman" w:hAnsi="Times New Roman" w:cs="Times New Roman"/>
        </w:rPr>
        <w:t>48th</w:t>
      </w:r>
      <w:r w:rsidR="00783646" w:rsidRPr="00760E3F">
        <w:rPr>
          <w:rFonts w:ascii="Times New Roman" w:hAnsi="Times New Roman" w:cs="Times New Roman"/>
        </w:rPr>
        <w:t xml:space="preserve"> </w:t>
      </w:r>
      <w:r w:rsidR="00AD28C9">
        <w:rPr>
          <w:rFonts w:ascii="Times New Roman" w:hAnsi="Times New Roman" w:cs="Times New Roman"/>
        </w:rPr>
        <w:t xml:space="preserve">in terms </w:t>
      </w:r>
      <w:r w:rsidR="00AD28C9" w:rsidRPr="0070680C">
        <w:rPr>
          <w:rFonts w:ascii="Times New Roman" w:hAnsi="Times New Roman" w:cs="Times New Roman"/>
        </w:rPr>
        <w:t>of ICT maturity and economic development</w:t>
      </w:r>
      <w:r w:rsidR="00783646" w:rsidRPr="00760E3F">
        <w:rPr>
          <w:rFonts w:ascii="Times New Roman" w:hAnsi="Times New Roman" w:cs="Times New Roman"/>
        </w:rPr>
        <w:t xml:space="preserve"> </w:t>
      </w:r>
      <w:r w:rsidR="00AE6126" w:rsidRPr="00760E3F">
        <w:rPr>
          <w:rFonts w:ascii="Times New Roman" w:hAnsi="Times New Roman" w:cs="Times New Roman"/>
        </w:rPr>
        <w:t>(Huawei, 202</w:t>
      </w:r>
      <w:r w:rsidR="00AD28C9">
        <w:rPr>
          <w:rFonts w:ascii="Times New Roman" w:hAnsi="Times New Roman" w:cs="Times New Roman"/>
        </w:rPr>
        <w:t>4</w:t>
      </w:r>
      <w:r w:rsidR="00AE6126" w:rsidRPr="00760E3F">
        <w:rPr>
          <w:rFonts w:ascii="Times New Roman" w:hAnsi="Times New Roman" w:cs="Times New Roman"/>
        </w:rPr>
        <w:t>)</w:t>
      </w:r>
      <w:r w:rsidR="0021328B" w:rsidRPr="00760E3F">
        <w:rPr>
          <w:rFonts w:ascii="Times New Roman" w:hAnsi="Times New Roman" w:cs="Times New Roman"/>
        </w:rPr>
        <w:t>.</w:t>
      </w:r>
      <w:r w:rsidR="00C17681" w:rsidRPr="00760E3F">
        <w:rPr>
          <w:rFonts w:ascii="Times New Roman" w:hAnsi="Times New Roman" w:cs="Times New Roman"/>
        </w:rPr>
        <w:t xml:space="preserve"> </w:t>
      </w:r>
      <w:r w:rsidR="0021328B" w:rsidRPr="00760E3F">
        <w:rPr>
          <w:rFonts w:ascii="Times New Roman" w:hAnsi="Times New Roman" w:cs="Times New Roman"/>
        </w:rPr>
        <w:t>Evidently, t</w:t>
      </w:r>
      <w:r w:rsidR="009D4F89" w:rsidRPr="00760E3F">
        <w:rPr>
          <w:rFonts w:ascii="Times New Roman" w:hAnsi="Times New Roman" w:cs="Times New Roman"/>
        </w:rPr>
        <w:t xml:space="preserve">he Australian participants </w:t>
      </w:r>
      <w:r w:rsidR="00717017" w:rsidRPr="00760E3F">
        <w:rPr>
          <w:rFonts w:ascii="Times New Roman" w:hAnsi="Times New Roman" w:cs="Times New Roman"/>
        </w:rPr>
        <w:t>did not mention any infrastructural issues in the work-from-home situation, whereas the Indian participants did</w:t>
      </w:r>
      <w:r w:rsidR="00A0418B" w:rsidRPr="00760E3F">
        <w:rPr>
          <w:rFonts w:ascii="Times New Roman" w:hAnsi="Times New Roman" w:cs="Times New Roman"/>
        </w:rPr>
        <w:t xml:space="preserve"> </w:t>
      </w:r>
      <w:r w:rsidR="00EB0808" w:rsidRPr="00760E3F">
        <w:rPr>
          <w:rFonts w:ascii="Times New Roman" w:hAnsi="Times New Roman" w:cs="Times New Roman"/>
        </w:rPr>
        <w:t>(</w:t>
      </w:r>
      <w:r w:rsidR="00EB0808" w:rsidRPr="00760E3F">
        <w:rPr>
          <w:rFonts w:ascii="Times New Roman" w:hAnsi="Times New Roman" w:cs="Times New Roman"/>
          <w:b/>
          <w:bCs/>
        </w:rPr>
        <w:t>infrastructure</w:t>
      </w:r>
      <w:r w:rsidR="00EB0808" w:rsidRPr="00760E3F">
        <w:rPr>
          <w:rFonts w:ascii="Times New Roman" w:hAnsi="Times New Roman" w:cs="Times New Roman"/>
        </w:rPr>
        <w:t>)</w:t>
      </w:r>
      <w:r w:rsidR="00451501" w:rsidRPr="00760E3F">
        <w:rPr>
          <w:rFonts w:ascii="Times New Roman" w:hAnsi="Times New Roman" w:cs="Times New Roman"/>
        </w:rPr>
        <w:t xml:space="preserve">. </w:t>
      </w:r>
    </w:p>
    <w:p w14:paraId="705C997F" w14:textId="3D866042" w:rsidR="00CC0948" w:rsidRPr="00760E3F" w:rsidRDefault="006C47B1" w:rsidP="009C4892">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One of the Indian respondents describes</w:t>
      </w:r>
      <w:r w:rsidR="00961A72" w:rsidRPr="00760E3F">
        <w:rPr>
          <w:rFonts w:ascii="Times New Roman" w:hAnsi="Times New Roman" w:cs="Times New Roman"/>
        </w:rPr>
        <w:t xml:space="preserve">, </w:t>
      </w:r>
      <w:r w:rsidRPr="00760E3F">
        <w:rPr>
          <w:rFonts w:ascii="Times New Roman" w:hAnsi="Times New Roman" w:cs="Times New Roman"/>
        </w:rPr>
        <w:t>“</w:t>
      </w:r>
      <w:r w:rsidR="00970510" w:rsidRPr="00760E3F">
        <w:rPr>
          <w:rFonts w:ascii="Times New Roman" w:hAnsi="Times New Roman" w:cs="Times New Roman"/>
        </w:rPr>
        <w:t xml:space="preserve">... There's also a sense of guilt or anxiety when I </w:t>
      </w:r>
      <w:r w:rsidR="00970510" w:rsidRPr="00760E3F">
        <w:rPr>
          <w:rFonts w:ascii="Times New Roman" w:hAnsi="Times New Roman" w:cs="Times New Roman"/>
        </w:rPr>
        <w:lastRenderedPageBreak/>
        <w:t xml:space="preserve">try to take time off, fearing that I might miss something important or fall behind. Outside of work, this always-on mindset reduces my ability to be present in the moment, impacting my overall well-being and personal </w:t>
      </w:r>
      <w:r w:rsidR="0098495F" w:rsidRPr="00760E3F">
        <w:rPr>
          <w:rFonts w:ascii="Times New Roman" w:hAnsi="Times New Roman" w:cs="Times New Roman"/>
        </w:rPr>
        <w:t>fulfilment….”</w:t>
      </w:r>
    </w:p>
    <w:p w14:paraId="03DBBCC0" w14:textId="5F10AA10" w:rsidR="00FA1881" w:rsidRPr="00760E3F" w:rsidRDefault="00FA1881" w:rsidP="009C4892">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Another respondent says, “</w:t>
      </w:r>
      <w:r w:rsidR="00A43D58" w:rsidRPr="00760E3F">
        <w:rPr>
          <w:rFonts w:ascii="Times New Roman" w:hAnsi="Times New Roman" w:cs="Times New Roman"/>
        </w:rPr>
        <w:t>…s</w:t>
      </w:r>
      <w:r w:rsidR="00CC0C8D" w:rsidRPr="00760E3F">
        <w:rPr>
          <w:rFonts w:ascii="Times New Roman" w:hAnsi="Times New Roman" w:cs="Times New Roman"/>
        </w:rPr>
        <w:t xml:space="preserve">ometimes I feel disconnected through poor </w:t>
      </w:r>
      <w:proofErr w:type="spellStart"/>
      <w:r w:rsidR="00CC0C8D" w:rsidRPr="00760E3F">
        <w:rPr>
          <w:rFonts w:ascii="Times New Roman" w:hAnsi="Times New Roman" w:cs="Times New Roman"/>
        </w:rPr>
        <w:t>wifi</w:t>
      </w:r>
      <w:proofErr w:type="spellEnd"/>
      <w:r w:rsidR="00CC0C8D" w:rsidRPr="00760E3F">
        <w:rPr>
          <w:rFonts w:ascii="Times New Roman" w:hAnsi="Times New Roman" w:cs="Times New Roman"/>
        </w:rPr>
        <w:t xml:space="preserve"> in my hometown.”</w:t>
      </w:r>
    </w:p>
    <w:p w14:paraId="3E7CDE16" w14:textId="6604832F" w:rsidR="0044160B" w:rsidRPr="00584F7C" w:rsidRDefault="002A2346" w:rsidP="001812D7">
      <w:pPr>
        <w:spacing w:before="240" w:after="0" w:line="240" w:lineRule="auto"/>
        <w:jc w:val="both"/>
        <w:rPr>
          <w:rFonts w:ascii="Times New Roman" w:eastAsia="Times New Roman" w:hAnsi="Times New Roman" w:cs="Times New Roman"/>
          <w:b/>
          <w:bCs/>
          <w:color w:val="000000"/>
          <w:kern w:val="0"/>
          <w:lang w:eastAsia="en-GB"/>
          <w14:ligatures w14:val="none"/>
        </w:rPr>
      </w:pPr>
      <w:r w:rsidRPr="002A2346">
        <w:rPr>
          <w:rFonts w:ascii="Times New Roman" w:eastAsia="Times New Roman" w:hAnsi="Times New Roman" w:cs="Times New Roman"/>
          <w:b/>
          <w:bCs/>
          <w:color w:val="000000"/>
          <w:kern w:val="0"/>
          <w:sz w:val="28"/>
          <w:szCs w:val="28"/>
          <w:lang w:eastAsia="en-GB"/>
          <w14:ligatures w14:val="none"/>
        </w:rPr>
        <w:t xml:space="preserve">4. </w:t>
      </w:r>
      <w:r w:rsidR="0044160B" w:rsidRPr="002A2346">
        <w:rPr>
          <w:rFonts w:ascii="Times New Roman" w:eastAsia="Times New Roman" w:hAnsi="Times New Roman" w:cs="Times New Roman"/>
          <w:b/>
          <w:bCs/>
          <w:color w:val="000000"/>
          <w:kern w:val="0"/>
          <w:sz w:val="28"/>
          <w:szCs w:val="28"/>
          <w:lang w:eastAsia="en-GB"/>
          <w14:ligatures w14:val="none"/>
        </w:rPr>
        <w:t>D</w:t>
      </w:r>
      <w:r w:rsidR="001812D7" w:rsidRPr="002A2346">
        <w:rPr>
          <w:rFonts w:ascii="Times New Roman" w:eastAsia="Times New Roman" w:hAnsi="Times New Roman" w:cs="Times New Roman"/>
          <w:b/>
          <w:bCs/>
          <w:color w:val="000000"/>
          <w:kern w:val="0"/>
          <w:sz w:val="28"/>
          <w:szCs w:val="28"/>
          <w:lang w:eastAsia="en-GB"/>
          <w14:ligatures w14:val="none"/>
        </w:rPr>
        <w:t>iscussion</w:t>
      </w:r>
    </w:p>
    <w:p w14:paraId="7842547E" w14:textId="46C854D3" w:rsidR="00DF06BD" w:rsidRPr="0044160B" w:rsidRDefault="0044160B" w:rsidP="009C4892">
      <w:pPr>
        <w:widowControl w:val="0"/>
        <w:spacing w:after="0" w:line="240" w:lineRule="auto"/>
        <w:ind w:firstLine="284"/>
        <w:jc w:val="both"/>
        <w:rPr>
          <w:rFonts w:ascii="Times New Roman" w:eastAsia="Times New Roman" w:hAnsi="Times New Roman" w:cs="Times New Roman"/>
          <w:color w:val="000000"/>
          <w:kern w:val="0"/>
          <w:lang w:eastAsia="en-GB"/>
          <w14:ligatures w14:val="none"/>
        </w:rPr>
      </w:pPr>
      <w:r w:rsidRPr="0044160B">
        <w:rPr>
          <w:rFonts w:ascii="Times New Roman" w:eastAsia="Times New Roman" w:hAnsi="Times New Roman" w:cs="Times New Roman"/>
          <w:color w:val="000000"/>
          <w:kern w:val="0"/>
          <w:lang w:eastAsia="en-GB"/>
          <w14:ligatures w14:val="none"/>
        </w:rPr>
        <w:t>The main objectives of our study were a)</w:t>
      </w:r>
      <w:r w:rsidR="00D424AA">
        <w:rPr>
          <w:rFonts w:ascii="Times New Roman" w:eastAsia="Times New Roman" w:hAnsi="Times New Roman" w:cs="Times New Roman"/>
          <w:color w:val="000000"/>
          <w:kern w:val="0"/>
          <w:lang w:eastAsia="en-GB"/>
          <w14:ligatures w14:val="none"/>
        </w:rPr>
        <w:t xml:space="preserve"> </w:t>
      </w:r>
      <w:r w:rsidRPr="0044160B">
        <w:rPr>
          <w:rFonts w:ascii="Times New Roman" w:eastAsia="Times New Roman" w:hAnsi="Times New Roman" w:cs="Times New Roman"/>
          <w:color w:val="000000"/>
          <w:kern w:val="0"/>
          <w:lang w:eastAsia="en-GB"/>
          <w14:ligatures w14:val="none"/>
        </w:rPr>
        <w:t xml:space="preserve">to qualitatively explore whether availability expectations vary across Australia and India, b) to </w:t>
      </w:r>
      <w:r w:rsidR="00550739">
        <w:rPr>
          <w:rFonts w:ascii="Times New Roman" w:eastAsia="Times New Roman" w:hAnsi="Times New Roman" w:cs="Times New Roman"/>
          <w:color w:val="000000"/>
          <w:kern w:val="0"/>
          <w:lang w:eastAsia="en-GB"/>
          <w14:ligatures w14:val="none"/>
        </w:rPr>
        <w:t>examine</w:t>
      </w:r>
      <w:r w:rsidRPr="0044160B">
        <w:rPr>
          <w:rFonts w:ascii="Times New Roman" w:eastAsia="Times New Roman" w:hAnsi="Times New Roman" w:cs="Times New Roman"/>
          <w:color w:val="000000"/>
          <w:kern w:val="0"/>
          <w:lang w:eastAsia="en-GB"/>
          <w14:ligatures w14:val="none"/>
        </w:rPr>
        <w:t xml:space="preserve"> how employees experience and manage techno-overload in Australia and India, and c) to explore opportunities for employees to learn and adopt emerging technologies in Australia and India. Based on the 393 qualitative open-ended responses from Australia and India, a reflexive thematic analysis </w:t>
      </w:r>
      <w:r w:rsidR="00550739">
        <w:rPr>
          <w:rFonts w:ascii="Times New Roman" w:eastAsia="Times New Roman" w:hAnsi="Times New Roman" w:cs="Times New Roman"/>
          <w:color w:val="000000"/>
          <w:kern w:val="0"/>
          <w:lang w:eastAsia="en-GB"/>
          <w14:ligatures w14:val="none"/>
        </w:rPr>
        <w:t>was</w:t>
      </w:r>
      <w:r w:rsidRPr="0044160B">
        <w:rPr>
          <w:rFonts w:ascii="Times New Roman" w:eastAsia="Times New Roman" w:hAnsi="Times New Roman" w:cs="Times New Roman"/>
          <w:color w:val="000000"/>
          <w:kern w:val="0"/>
          <w:lang w:eastAsia="en-GB"/>
          <w14:ligatures w14:val="none"/>
        </w:rPr>
        <w:t xml:space="preserve"> conducted. Based on 65 codes, five themes were generated: 1) the psychological impact of availability expectations, 2) digital disengagement as coping, 3) perceived control, 4) learning and adaptation, and 5) sociotechnical conditions that shape work experience. In the next section, we discuss the theoretical and practical implications, followed by limitations and directions for future research.</w:t>
      </w:r>
    </w:p>
    <w:p w14:paraId="2B2C1A1B" w14:textId="09929E59" w:rsidR="00A74BE4" w:rsidRPr="00EC29A2" w:rsidRDefault="002A2346" w:rsidP="00EF6EDE">
      <w:pPr>
        <w:spacing w:before="240" w:after="0" w:line="240" w:lineRule="auto"/>
        <w:jc w:val="both"/>
        <w:rPr>
          <w:rFonts w:ascii="Times New Roman" w:hAnsi="Times New Roman" w:cs="Times New Roman"/>
          <w:b/>
          <w:bCs/>
        </w:rPr>
      </w:pPr>
      <w:r>
        <w:rPr>
          <w:rFonts w:ascii="Times New Roman" w:hAnsi="Times New Roman" w:cs="Times New Roman"/>
          <w:b/>
          <w:bCs/>
        </w:rPr>
        <w:t xml:space="preserve">4.1 </w:t>
      </w:r>
      <w:r w:rsidR="00A74BE4" w:rsidRPr="00EC29A2">
        <w:rPr>
          <w:rFonts w:ascii="Times New Roman" w:hAnsi="Times New Roman" w:cs="Times New Roman"/>
          <w:b/>
          <w:bCs/>
        </w:rPr>
        <w:t xml:space="preserve">Theoretical </w:t>
      </w:r>
      <w:r w:rsidR="002E0068" w:rsidRPr="00EC29A2">
        <w:rPr>
          <w:rFonts w:ascii="Times New Roman" w:hAnsi="Times New Roman" w:cs="Times New Roman"/>
          <w:b/>
          <w:bCs/>
        </w:rPr>
        <w:t xml:space="preserve">and </w:t>
      </w:r>
      <w:r>
        <w:rPr>
          <w:rFonts w:ascii="Times New Roman" w:hAnsi="Times New Roman" w:cs="Times New Roman"/>
          <w:b/>
          <w:bCs/>
        </w:rPr>
        <w:t>p</w:t>
      </w:r>
      <w:r w:rsidR="002E0068" w:rsidRPr="00EC29A2">
        <w:rPr>
          <w:rFonts w:ascii="Times New Roman" w:hAnsi="Times New Roman" w:cs="Times New Roman"/>
          <w:b/>
          <w:bCs/>
        </w:rPr>
        <w:t xml:space="preserve">ractical </w:t>
      </w:r>
      <w:r>
        <w:rPr>
          <w:rFonts w:ascii="Times New Roman" w:hAnsi="Times New Roman" w:cs="Times New Roman"/>
          <w:b/>
          <w:bCs/>
        </w:rPr>
        <w:t>i</w:t>
      </w:r>
      <w:r w:rsidR="00A74BE4" w:rsidRPr="00EC29A2">
        <w:rPr>
          <w:rFonts w:ascii="Times New Roman" w:hAnsi="Times New Roman" w:cs="Times New Roman"/>
          <w:b/>
          <w:bCs/>
        </w:rPr>
        <w:t>mplications</w:t>
      </w:r>
    </w:p>
    <w:p w14:paraId="58158F03" w14:textId="286AB1C7" w:rsidR="00B95077" w:rsidRDefault="00B8352D" w:rsidP="003229AE">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This study has several </w:t>
      </w:r>
      <w:r w:rsidR="00163983" w:rsidRPr="00760E3F">
        <w:rPr>
          <w:rFonts w:ascii="Times New Roman" w:hAnsi="Times New Roman" w:cs="Times New Roman"/>
        </w:rPr>
        <w:t xml:space="preserve">valuable </w:t>
      </w:r>
      <w:r w:rsidRPr="00760E3F">
        <w:rPr>
          <w:rFonts w:ascii="Times New Roman" w:hAnsi="Times New Roman" w:cs="Times New Roman"/>
        </w:rPr>
        <w:t xml:space="preserve">theoretical implications. First, </w:t>
      </w:r>
      <w:r w:rsidR="00D23C84" w:rsidRPr="00760E3F">
        <w:rPr>
          <w:rFonts w:ascii="Times New Roman" w:hAnsi="Times New Roman" w:cs="Times New Roman"/>
        </w:rPr>
        <w:t xml:space="preserve">our study </w:t>
      </w:r>
      <w:r w:rsidR="006677DB" w:rsidRPr="00760E3F">
        <w:rPr>
          <w:rFonts w:ascii="Times New Roman" w:hAnsi="Times New Roman" w:cs="Times New Roman"/>
        </w:rPr>
        <w:t xml:space="preserve">underscores the psychological </w:t>
      </w:r>
      <w:r w:rsidR="007627F5">
        <w:rPr>
          <w:rFonts w:ascii="Times New Roman" w:hAnsi="Times New Roman" w:cs="Times New Roman"/>
        </w:rPr>
        <w:t>experience</w:t>
      </w:r>
      <w:r w:rsidR="006677DB" w:rsidRPr="00760E3F">
        <w:rPr>
          <w:rFonts w:ascii="Times New Roman" w:hAnsi="Times New Roman" w:cs="Times New Roman"/>
        </w:rPr>
        <w:t xml:space="preserve"> of availability expectations</w:t>
      </w:r>
      <w:r w:rsidR="00E44784">
        <w:rPr>
          <w:rFonts w:ascii="Times New Roman" w:hAnsi="Times New Roman" w:cs="Times New Roman"/>
        </w:rPr>
        <w:t xml:space="preserve"> (norms)</w:t>
      </w:r>
      <w:r w:rsidR="006677DB" w:rsidRPr="00760E3F">
        <w:rPr>
          <w:rFonts w:ascii="Times New Roman" w:hAnsi="Times New Roman" w:cs="Times New Roman"/>
        </w:rPr>
        <w:t xml:space="preserve"> experienced by </w:t>
      </w:r>
      <w:r w:rsidR="007627F5">
        <w:rPr>
          <w:rFonts w:ascii="Times New Roman" w:hAnsi="Times New Roman" w:cs="Times New Roman"/>
        </w:rPr>
        <w:t>knowledge workers</w:t>
      </w:r>
      <w:r w:rsidR="006677DB" w:rsidRPr="00760E3F">
        <w:rPr>
          <w:rFonts w:ascii="Times New Roman" w:hAnsi="Times New Roman" w:cs="Times New Roman"/>
        </w:rPr>
        <w:t xml:space="preserve"> in Australia and India, with Indian participants highlighting the influence</w:t>
      </w:r>
      <w:r w:rsidR="00B257C4" w:rsidRPr="00760E3F">
        <w:rPr>
          <w:rFonts w:ascii="Times New Roman" w:hAnsi="Times New Roman" w:cs="Times New Roman"/>
        </w:rPr>
        <w:t xml:space="preserve"> of unspoken expectations. </w:t>
      </w:r>
      <w:r w:rsidR="006677DB" w:rsidRPr="00760E3F">
        <w:rPr>
          <w:rFonts w:ascii="Times New Roman" w:hAnsi="Times New Roman" w:cs="Times New Roman"/>
        </w:rPr>
        <w:t xml:space="preserve">Second, </w:t>
      </w:r>
      <w:r w:rsidR="001043EA" w:rsidRPr="00760E3F">
        <w:rPr>
          <w:rFonts w:ascii="Times New Roman" w:hAnsi="Times New Roman" w:cs="Times New Roman"/>
        </w:rPr>
        <w:t xml:space="preserve">many coping strategies were similar in both </w:t>
      </w:r>
      <w:r w:rsidR="00D94633" w:rsidRPr="00760E3F">
        <w:rPr>
          <w:rFonts w:ascii="Times New Roman" w:hAnsi="Times New Roman" w:cs="Times New Roman"/>
        </w:rPr>
        <w:t xml:space="preserve">countries, with only subtle differences, such as the practice of mindfulness and meditation being more prevalent among Indian respondents. Third, </w:t>
      </w:r>
      <w:r w:rsidR="00052EA2" w:rsidRPr="00760E3F">
        <w:rPr>
          <w:rFonts w:ascii="Times New Roman" w:hAnsi="Times New Roman" w:cs="Times New Roman"/>
        </w:rPr>
        <w:t xml:space="preserve">this study makes a </w:t>
      </w:r>
      <w:r w:rsidR="00163983" w:rsidRPr="00760E3F">
        <w:rPr>
          <w:rFonts w:ascii="Times New Roman" w:hAnsi="Times New Roman" w:cs="Times New Roman"/>
        </w:rPr>
        <w:t>valuable</w:t>
      </w:r>
      <w:r w:rsidR="00052EA2" w:rsidRPr="00760E3F">
        <w:rPr>
          <w:rFonts w:ascii="Times New Roman" w:hAnsi="Times New Roman" w:cs="Times New Roman"/>
        </w:rPr>
        <w:t xml:space="preserve"> contribution </w:t>
      </w:r>
      <w:r w:rsidR="00163983" w:rsidRPr="00760E3F">
        <w:rPr>
          <w:rFonts w:ascii="Times New Roman" w:hAnsi="Times New Roman" w:cs="Times New Roman"/>
        </w:rPr>
        <w:t xml:space="preserve">to the literature </w:t>
      </w:r>
      <w:r w:rsidR="00557450">
        <w:rPr>
          <w:rFonts w:ascii="Times New Roman" w:hAnsi="Times New Roman" w:cs="Times New Roman"/>
        </w:rPr>
        <w:t>on the STS framework by exploring the nuances of the interdependence among the six components as outlined</w:t>
      </w:r>
      <w:r w:rsidR="000453CD" w:rsidRPr="00760E3F">
        <w:rPr>
          <w:rFonts w:ascii="Times New Roman" w:hAnsi="Times New Roman" w:cs="Times New Roman"/>
        </w:rPr>
        <w:t xml:space="preserve"> by Davis et al.</w:t>
      </w:r>
      <w:r w:rsidR="0093151C" w:rsidRPr="00760E3F">
        <w:rPr>
          <w:rFonts w:ascii="Times New Roman" w:hAnsi="Times New Roman" w:cs="Times New Roman"/>
        </w:rPr>
        <w:t xml:space="preserve"> (2014). </w:t>
      </w:r>
      <w:r w:rsidR="004A2E18">
        <w:rPr>
          <w:rFonts w:ascii="Times New Roman" w:hAnsi="Times New Roman" w:cs="Times New Roman"/>
        </w:rPr>
        <w:t>Fourth</w:t>
      </w:r>
      <w:r w:rsidR="00642EAA" w:rsidRPr="00760E3F">
        <w:rPr>
          <w:rFonts w:ascii="Times New Roman" w:hAnsi="Times New Roman" w:cs="Times New Roman"/>
        </w:rPr>
        <w:t xml:space="preserve">, this study also </w:t>
      </w:r>
      <w:r w:rsidR="00557450">
        <w:rPr>
          <w:rFonts w:ascii="Times New Roman" w:hAnsi="Times New Roman" w:cs="Times New Roman"/>
        </w:rPr>
        <w:t>contributes to the theoretical discourse on the right to disconnect and how related laws may indirectly shape</w:t>
      </w:r>
      <w:r w:rsidR="005D7DB6" w:rsidRPr="00760E3F">
        <w:rPr>
          <w:rFonts w:ascii="Times New Roman" w:hAnsi="Times New Roman" w:cs="Times New Roman"/>
        </w:rPr>
        <w:t xml:space="preserve"> </w:t>
      </w:r>
      <w:r w:rsidR="000D6F3D" w:rsidRPr="00760E3F">
        <w:rPr>
          <w:rFonts w:ascii="Times New Roman" w:hAnsi="Times New Roman" w:cs="Times New Roman"/>
        </w:rPr>
        <w:t>expectations of availability</w:t>
      </w:r>
      <w:r w:rsidR="005D7DB6" w:rsidRPr="00760E3F">
        <w:rPr>
          <w:rFonts w:ascii="Times New Roman" w:hAnsi="Times New Roman" w:cs="Times New Roman"/>
        </w:rPr>
        <w:t>.</w:t>
      </w:r>
      <w:r w:rsidR="003229AE">
        <w:rPr>
          <w:rFonts w:ascii="Times New Roman" w:hAnsi="Times New Roman" w:cs="Times New Roman"/>
        </w:rPr>
        <w:t xml:space="preserve"> </w:t>
      </w:r>
    </w:p>
    <w:p w14:paraId="1C1223D1" w14:textId="1E37A730" w:rsidR="002E0068" w:rsidRPr="00760E3F" w:rsidRDefault="002E0068" w:rsidP="003229AE">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This study also has </w:t>
      </w:r>
      <w:r w:rsidR="00A56534" w:rsidRPr="00760E3F">
        <w:rPr>
          <w:rFonts w:ascii="Times New Roman" w:hAnsi="Times New Roman" w:cs="Times New Roman"/>
        </w:rPr>
        <w:t xml:space="preserve">many implications for </w:t>
      </w:r>
      <w:r w:rsidR="00D2104E" w:rsidRPr="00760E3F">
        <w:rPr>
          <w:rFonts w:ascii="Times New Roman" w:hAnsi="Times New Roman" w:cs="Times New Roman"/>
        </w:rPr>
        <w:t>practitioners</w:t>
      </w:r>
      <w:r w:rsidR="00A56534" w:rsidRPr="00760E3F">
        <w:rPr>
          <w:rFonts w:ascii="Times New Roman" w:hAnsi="Times New Roman" w:cs="Times New Roman"/>
        </w:rPr>
        <w:t xml:space="preserve">. </w:t>
      </w:r>
      <w:r w:rsidR="00D2104E" w:rsidRPr="00760E3F">
        <w:rPr>
          <w:rFonts w:ascii="Times New Roman" w:hAnsi="Times New Roman" w:cs="Times New Roman"/>
        </w:rPr>
        <w:t xml:space="preserve">First, </w:t>
      </w:r>
      <w:r w:rsidR="00490678" w:rsidRPr="00760E3F">
        <w:rPr>
          <w:rFonts w:ascii="Times New Roman" w:hAnsi="Times New Roman" w:cs="Times New Roman"/>
        </w:rPr>
        <w:t xml:space="preserve">the expectations of constant availability and excessive use of digital devices </w:t>
      </w:r>
      <w:r w:rsidR="000D6F3D" w:rsidRPr="00760E3F">
        <w:rPr>
          <w:rFonts w:ascii="Times New Roman" w:hAnsi="Times New Roman" w:cs="Times New Roman"/>
        </w:rPr>
        <w:t xml:space="preserve">can have a negative impact on </w:t>
      </w:r>
      <w:r w:rsidR="00283255" w:rsidRPr="00760E3F">
        <w:rPr>
          <w:rFonts w:ascii="Times New Roman" w:hAnsi="Times New Roman" w:cs="Times New Roman"/>
        </w:rPr>
        <w:t>individuals</w:t>
      </w:r>
      <w:r w:rsidR="001F6F53" w:rsidRPr="00760E3F">
        <w:rPr>
          <w:rFonts w:ascii="Times New Roman" w:hAnsi="Times New Roman" w:cs="Times New Roman"/>
        </w:rPr>
        <w:t xml:space="preserve"> (</w:t>
      </w:r>
      <w:r w:rsidR="009B1655" w:rsidRPr="00760E3F">
        <w:rPr>
          <w:rFonts w:ascii="Times New Roman" w:hAnsi="Times New Roman" w:cs="Times New Roman"/>
        </w:rPr>
        <w:t>Dettmers</w:t>
      </w:r>
      <w:r w:rsidR="002E2137" w:rsidRPr="00760E3F">
        <w:rPr>
          <w:rFonts w:ascii="Times New Roman" w:hAnsi="Times New Roman" w:cs="Times New Roman"/>
        </w:rPr>
        <w:t>, 2017</w:t>
      </w:r>
      <w:r w:rsidR="001F6F53" w:rsidRPr="00760E3F">
        <w:rPr>
          <w:rFonts w:ascii="Times New Roman" w:hAnsi="Times New Roman" w:cs="Times New Roman"/>
        </w:rPr>
        <w:t>)</w:t>
      </w:r>
      <w:r w:rsidR="00283255" w:rsidRPr="00760E3F">
        <w:rPr>
          <w:rFonts w:ascii="Times New Roman" w:hAnsi="Times New Roman" w:cs="Times New Roman"/>
        </w:rPr>
        <w:t xml:space="preserve">. Therefore, </w:t>
      </w:r>
      <w:r w:rsidR="00E94890" w:rsidRPr="00760E3F">
        <w:rPr>
          <w:rFonts w:ascii="Times New Roman" w:hAnsi="Times New Roman" w:cs="Times New Roman"/>
        </w:rPr>
        <w:t>organisations may introduce rules that would make after-hours availability or immediate response to official communication non-mandatory</w:t>
      </w:r>
      <w:r w:rsidR="00E1108A" w:rsidRPr="00760E3F">
        <w:rPr>
          <w:rFonts w:ascii="Times New Roman" w:hAnsi="Times New Roman" w:cs="Times New Roman"/>
        </w:rPr>
        <w:t xml:space="preserve"> </w:t>
      </w:r>
      <w:r w:rsidR="006D0C15" w:rsidRPr="00760E3F">
        <w:rPr>
          <w:rFonts w:ascii="Times New Roman" w:hAnsi="Times New Roman" w:cs="Times New Roman"/>
        </w:rPr>
        <w:t>in countries where there are no laws on the right to disconnect</w:t>
      </w:r>
      <w:r w:rsidR="00E94890" w:rsidRPr="00760E3F">
        <w:rPr>
          <w:rFonts w:ascii="Times New Roman" w:hAnsi="Times New Roman" w:cs="Times New Roman"/>
        </w:rPr>
        <w:t xml:space="preserve">. </w:t>
      </w:r>
      <w:r w:rsidR="00F83C6E" w:rsidRPr="00760E3F">
        <w:rPr>
          <w:rFonts w:ascii="Times New Roman" w:hAnsi="Times New Roman" w:cs="Times New Roman"/>
        </w:rPr>
        <w:t xml:space="preserve">Second, </w:t>
      </w:r>
      <w:r w:rsidR="006F6DE9" w:rsidRPr="00760E3F">
        <w:rPr>
          <w:rFonts w:ascii="Times New Roman" w:hAnsi="Times New Roman" w:cs="Times New Roman"/>
        </w:rPr>
        <w:t xml:space="preserve">individuals </w:t>
      </w:r>
      <w:r w:rsidR="00A94C76" w:rsidRPr="00760E3F">
        <w:rPr>
          <w:rFonts w:ascii="Times New Roman" w:hAnsi="Times New Roman" w:cs="Times New Roman"/>
        </w:rPr>
        <w:t>should be encouraged to take micro-breaks during their office hours or after hours, engage in activities that reduce stress, and develop suitable coping strategies</w:t>
      </w:r>
      <w:r w:rsidR="00A93D4D" w:rsidRPr="00760E3F">
        <w:rPr>
          <w:rFonts w:ascii="Times New Roman" w:hAnsi="Times New Roman" w:cs="Times New Roman"/>
        </w:rPr>
        <w:t xml:space="preserve">, as some misalignment between </w:t>
      </w:r>
      <w:r w:rsidR="00A94C76" w:rsidRPr="00760E3F">
        <w:rPr>
          <w:rFonts w:ascii="Times New Roman" w:hAnsi="Times New Roman" w:cs="Times New Roman"/>
        </w:rPr>
        <w:t>the technical and social systems</w:t>
      </w:r>
      <w:r w:rsidR="00A93D4D" w:rsidRPr="00760E3F">
        <w:rPr>
          <w:rFonts w:ascii="Times New Roman" w:hAnsi="Times New Roman" w:cs="Times New Roman"/>
        </w:rPr>
        <w:t xml:space="preserve"> </w:t>
      </w:r>
      <w:r w:rsidR="00FB6D78" w:rsidRPr="00760E3F">
        <w:rPr>
          <w:rFonts w:ascii="Times New Roman" w:hAnsi="Times New Roman" w:cs="Times New Roman"/>
        </w:rPr>
        <w:t>can be</w:t>
      </w:r>
      <w:r w:rsidR="00A94C76" w:rsidRPr="00760E3F">
        <w:rPr>
          <w:rFonts w:ascii="Times New Roman" w:hAnsi="Times New Roman" w:cs="Times New Roman"/>
        </w:rPr>
        <w:t xml:space="preserve"> expected. Third, </w:t>
      </w:r>
      <w:r w:rsidR="00A10FEA" w:rsidRPr="00760E3F">
        <w:rPr>
          <w:rFonts w:ascii="Times New Roman" w:hAnsi="Times New Roman" w:cs="Times New Roman"/>
        </w:rPr>
        <w:t xml:space="preserve">individuals who engage in voluntary </w:t>
      </w:r>
      <w:r w:rsidR="00D55CC2" w:rsidRPr="00760E3F">
        <w:rPr>
          <w:rFonts w:ascii="Times New Roman" w:hAnsi="Times New Roman" w:cs="Times New Roman"/>
        </w:rPr>
        <w:t xml:space="preserve">after-hour connectivity should be allowed to work at their convenience without violating any laws, as doing so would likely </w:t>
      </w:r>
      <w:r w:rsidR="002353FC" w:rsidRPr="00760E3F">
        <w:rPr>
          <w:rFonts w:ascii="Times New Roman" w:hAnsi="Times New Roman" w:cs="Times New Roman"/>
        </w:rPr>
        <w:t xml:space="preserve">improve their </w:t>
      </w:r>
      <w:r w:rsidR="00290F30" w:rsidRPr="00760E3F">
        <w:rPr>
          <w:rFonts w:ascii="Times New Roman" w:hAnsi="Times New Roman" w:cs="Times New Roman"/>
        </w:rPr>
        <w:t xml:space="preserve">productivity. </w:t>
      </w:r>
      <w:r w:rsidR="00D55CC2" w:rsidRPr="00760E3F">
        <w:rPr>
          <w:rFonts w:ascii="Times New Roman" w:hAnsi="Times New Roman" w:cs="Times New Roman"/>
        </w:rPr>
        <w:t xml:space="preserve">Fourth, </w:t>
      </w:r>
      <w:r w:rsidR="003729B7" w:rsidRPr="00760E3F">
        <w:rPr>
          <w:rFonts w:ascii="Times New Roman" w:hAnsi="Times New Roman" w:cs="Times New Roman"/>
        </w:rPr>
        <w:t xml:space="preserve">employers should provide opportunities for relevant training programs, including the necessary infrastructure for </w:t>
      </w:r>
      <w:r w:rsidR="00753D19" w:rsidRPr="00760E3F">
        <w:rPr>
          <w:rFonts w:ascii="Times New Roman" w:hAnsi="Times New Roman" w:cs="Times New Roman"/>
        </w:rPr>
        <w:t>both office use and</w:t>
      </w:r>
      <w:r w:rsidR="003729B7" w:rsidRPr="00760E3F">
        <w:rPr>
          <w:rFonts w:ascii="Times New Roman" w:hAnsi="Times New Roman" w:cs="Times New Roman"/>
        </w:rPr>
        <w:t xml:space="preserve"> work-from-home arrangements</w:t>
      </w:r>
      <w:r w:rsidR="00C1066B" w:rsidRPr="00760E3F">
        <w:rPr>
          <w:rFonts w:ascii="Times New Roman" w:hAnsi="Times New Roman" w:cs="Times New Roman"/>
        </w:rPr>
        <w:t>.</w:t>
      </w:r>
      <w:r w:rsidR="00F86FCF" w:rsidRPr="00760E3F">
        <w:rPr>
          <w:rFonts w:ascii="Times New Roman" w:hAnsi="Times New Roman" w:cs="Times New Roman"/>
        </w:rPr>
        <w:t xml:space="preserve"> </w:t>
      </w:r>
    </w:p>
    <w:p w14:paraId="70744ED9" w14:textId="79A7E0A5" w:rsidR="00A74BE4" w:rsidRPr="00557450" w:rsidRDefault="002A2346" w:rsidP="00EF6EDE">
      <w:pPr>
        <w:spacing w:before="240" w:after="0" w:line="240" w:lineRule="auto"/>
        <w:jc w:val="both"/>
        <w:rPr>
          <w:rFonts w:ascii="Times New Roman" w:hAnsi="Times New Roman" w:cs="Times New Roman"/>
          <w:b/>
          <w:bCs/>
        </w:rPr>
      </w:pPr>
      <w:r>
        <w:rPr>
          <w:rFonts w:ascii="Times New Roman" w:hAnsi="Times New Roman" w:cs="Times New Roman"/>
          <w:b/>
          <w:bCs/>
        </w:rPr>
        <w:t xml:space="preserve">4.2 </w:t>
      </w:r>
      <w:r w:rsidR="00A74BE4" w:rsidRPr="00557450">
        <w:rPr>
          <w:rFonts w:ascii="Times New Roman" w:hAnsi="Times New Roman" w:cs="Times New Roman"/>
          <w:b/>
          <w:bCs/>
        </w:rPr>
        <w:t xml:space="preserve">Limitations and </w:t>
      </w:r>
      <w:r>
        <w:rPr>
          <w:rFonts w:ascii="Times New Roman" w:hAnsi="Times New Roman" w:cs="Times New Roman"/>
          <w:b/>
          <w:bCs/>
        </w:rPr>
        <w:t>d</w:t>
      </w:r>
      <w:r w:rsidR="00A74BE4" w:rsidRPr="00557450">
        <w:rPr>
          <w:rFonts w:ascii="Times New Roman" w:hAnsi="Times New Roman" w:cs="Times New Roman"/>
          <w:b/>
          <w:bCs/>
        </w:rPr>
        <w:t xml:space="preserve">irections for </w:t>
      </w:r>
      <w:r>
        <w:rPr>
          <w:rFonts w:ascii="Times New Roman" w:hAnsi="Times New Roman" w:cs="Times New Roman"/>
          <w:b/>
          <w:bCs/>
        </w:rPr>
        <w:t>f</w:t>
      </w:r>
      <w:r w:rsidR="00A74BE4" w:rsidRPr="00557450">
        <w:rPr>
          <w:rFonts w:ascii="Times New Roman" w:hAnsi="Times New Roman" w:cs="Times New Roman"/>
          <w:b/>
          <w:bCs/>
        </w:rPr>
        <w:t>u</w:t>
      </w:r>
      <w:r w:rsidR="00333894" w:rsidRPr="00557450">
        <w:rPr>
          <w:rFonts w:ascii="Times New Roman" w:hAnsi="Times New Roman" w:cs="Times New Roman"/>
          <w:b/>
          <w:bCs/>
        </w:rPr>
        <w:t xml:space="preserve">ture </w:t>
      </w:r>
      <w:r>
        <w:rPr>
          <w:rFonts w:ascii="Times New Roman" w:hAnsi="Times New Roman" w:cs="Times New Roman"/>
          <w:b/>
          <w:bCs/>
        </w:rPr>
        <w:t>r</w:t>
      </w:r>
      <w:r w:rsidR="00333894" w:rsidRPr="00557450">
        <w:rPr>
          <w:rFonts w:ascii="Times New Roman" w:hAnsi="Times New Roman" w:cs="Times New Roman"/>
          <w:b/>
          <w:bCs/>
        </w:rPr>
        <w:t>esearch</w:t>
      </w:r>
    </w:p>
    <w:p w14:paraId="1319076C" w14:textId="1A875E8C" w:rsidR="00F735A1" w:rsidRPr="00760E3F" w:rsidRDefault="00B62EEB" w:rsidP="003229AE">
      <w:pPr>
        <w:widowControl w:val="0"/>
        <w:spacing w:after="0" w:line="240" w:lineRule="auto"/>
        <w:ind w:firstLine="284"/>
        <w:jc w:val="both"/>
        <w:rPr>
          <w:rFonts w:ascii="Times New Roman" w:hAnsi="Times New Roman" w:cs="Times New Roman"/>
        </w:rPr>
      </w:pPr>
      <w:r w:rsidRPr="00B62EEB">
        <w:rPr>
          <w:rFonts w:ascii="Times New Roman" w:hAnsi="Times New Roman" w:cs="Times New Roman"/>
        </w:rPr>
        <w:t xml:space="preserve">Like any study, this research has certain limitations, and its findings should be interpreted </w:t>
      </w:r>
      <w:proofErr w:type="gramStart"/>
      <w:r w:rsidRPr="00B62EEB">
        <w:rPr>
          <w:rFonts w:ascii="Times New Roman" w:hAnsi="Times New Roman" w:cs="Times New Roman"/>
        </w:rPr>
        <w:t>in light of</w:t>
      </w:r>
      <w:proofErr w:type="gramEnd"/>
      <w:r w:rsidRPr="00B62EEB">
        <w:rPr>
          <w:rFonts w:ascii="Times New Roman" w:hAnsi="Times New Roman" w:cs="Times New Roman"/>
        </w:rPr>
        <w:t xml:space="preserve"> these constraints.</w:t>
      </w:r>
      <w:r w:rsidR="00DC66E8" w:rsidRPr="00760E3F">
        <w:rPr>
          <w:rFonts w:ascii="Times New Roman" w:hAnsi="Times New Roman" w:cs="Times New Roman"/>
        </w:rPr>
        <w:t xml:space="preserve"> </w:t>
      </w:r>
      <w:r w:rsidR="007039B9" w:rsidRPr="007039B9">
        <w:rPr>
          <w:rFonts w:ascii="Times New Roman" w:hAnsi="Times New Roman" w:cs="Times New Roman"/>
        </w:rPr>
        <w:t>First, a few responses to the open-ended survey questions were limited to “yes” or “no,” whereas the majority consisted of full-sentence responses. This may have constrained our interpretation in cases where responses were brief. However, given the relatively large sample size (N = 393), this limitation is likely to have been partially mitigated.</w:t>
      </w:r>
      <w:r w:rsidR="00637463">
        <w:rPr>
          <w:rFonts w:ascii="Times New Roman" w:hAnsi="Times New Roman" w:cs="Times New Roman"/>
        </w:rPr>
        <w:t xml:space="preserve"> </w:t>
      </w:r>
      <w:r w:rsidR="00014256" w:rsidRPr="00760E3F">
        <w:rPr>
          <w:rFonts w:ascii="Times New Roman" w:hAnsi="Times New Roman" w:cs="Times New Roman"/>
        </w:rPr>
        <w:t xml:space="preserve">Second, it was noted that the Australian </w:t>
      </w:r>
      <w:r w:rsidR="00877F35" w:rsidRPr="00760E3F">
        <w:rPr>
          <w:rFonts w:ascii="Times New Roman" w:hAnsi="Times New Roman" w:cs="Times New Roman"/>
        </w:rPr>
        <w:t xml:space="preserve">respondents had provided relatively shorter responses than their Indian peers. </w:t>
      </w:r>
      <w:r w:rsidR="00C53960" w:rsidRPr="00760E3F">
        <w:rPr>
          <w:rFonts w:ascii="Times New Roman" w:hAnsi="Times New Roman" w:cs="Times New Roman"/>
        </w:rPr>
        <w:t xml:space="preserve">Future studies may employ interviews or focus groups to have richer </w:t>
      </w:r>
      <w:r w:rsidR="00C53960" w:rsidRPr="00760E3F">
        <w:rPr>
          <w:rFonts w:ascii="Times New Roman" w:hAnsi="Times New Roman" w:cs="Times New Roman"/>
        </w:rPr>
        <w:lastRenderedPageBreak/>
        <w:t xml:space="preserve">data on employee experience. </w:t>
      </w:r>
      <w:r w:rsidR="00F735A1" w:rsidRPr="00760E3F">
        <w:rPr>
          <w:rFonts w:ascii="Times New Roman" w:hAnsi="Times New Roman" w:cs="Times New Roman"/>
        </w:rPr>
        <w:t xml:space="preserve">Third, the research questions were developed </w:t>
      </w:r>
      <w:r w:rsidR="00A5249F" w:rsidRPr="00760E3F">
        <w:rPr>
          <w:rFonts w:ascii="Times New Roman" w:hAnsi="Times New Roman" w:cs="Times New Roman"/>
        </w:rPr>
        <w:t xml:space="preserve">jointly </w:t>
      </w:r>
      <w:r w:rsidR="00F735A1" w:rsidRPr="00760E3F">
        <w:rPr>
          <w:rFonts w:ascii="Times New Roman" w:hAnsi="Times New Roman" w:cs="Times New Roman"/>
        </w:rPr>
        <w:t xml:space="preserve">by the research </w:t>
      </w:r>
      <w:r w:rsidR="004230AE" w:rsidRPr="00760E3F">
        <w:rPr>
          <w:rFonts w:ascii="Times New Roman" w:hAnsi="Times New Roman" w:cs="Times New Roman"/>
        </w:rPr>
        <w:t>team</w:t>
      </w:r>
      <w:r w:rsidR="00F735A1" w:rsidRPr="00760E3F">
        <w:rPr>
          <w:rFonts w:ascii="Times New Roman" w:hAnsi="Times New Roman" w:cs="Times New Roman"/>
        </w:rPr>
        <w:t>. Future studies could additionally seek review from independent experts, including academics and practitioners, to further enhance the validity of the questions.</w:t>
      </w:r>
      <w:r w:rsidR="003229AE">
        <w:rPr>
          <w:rFonts w:ascii="Times New Roman" w:hAnsi="Times New Roman" w:cs="Times New Roman"/>
        </w:rPr>
        <w:t xml:space="preserve"> </w:t>
      </w:r>
      <w:r w:rsidR="00F735A1" w:rsidRPr="00760E3F">
        <w:rPr>
          <w:rFonts w:ascii="Times New Roman" w:hAnsi="Times New Roman" w:cs="Times New Roman"/>
        </w:rPr>
        <w:t xml:space="preserve">Fourth, </w:t>
      </w:r>
      <w:r w:rsidR="005D4042">
        <w:rPr>
          <w:rFonts w:ascii="Times New Roman" w:hAnsi="Times New Roman" w:cs="Times New Roman"/>
        </w:rPr>
        <w:t>limited research exists on the employee experience following</w:t>
      </w:r>
      <w:r w:rsidR="0011302F" w:rsidRPr="00760E3F">
        <w:rPr>
          <w:rFonts w:ascii="Times New Roman" w:hAnsi="Times New Roman" w:cs="Times New Roman"/>
        </w:rPr>
        <w:t xml:space="preserve"> the implementation of right-to-disconnect laws in many countries,</w:t>
      </w:r>
      <w:r w:rsidR="005B69EF" w:rsidRPr="00760E3F">
        <w:rPr>
          <w:rFonts w:ascii="Times New Roman" w:hAnsi="Times New Roman" w:cs="Times New Roman"/>
        </w:rPr>
        <w:t xml:space="preserve"> </w:t>
      </w:r>
      <w:r w:rsidR="0011302F" w:rsidRPr="00760E3F">
        <w:rPr>
          <w:rFonts w:ascii="Times New Roman" w:hAnsi="Times New Roman" w:cs="Times New Roman"/>
        </w:rPr>
        <w:t>including</w:t>
      </w:r>
      <w:r w:rsidR="005B69EF" w:rsidRPr="00760E3F">
        <w:rPr>
          <w:rFonts w:ascii="Times New Roman" w:hAnsi="Times New Roman" w:cs="Times New Roman"/>
        </w:rPr>
        <w:t xml:space="preserve"> </w:t>
      </w:r>
      <w:r w:rsidR="006800DE" w:rsidRPr="00760E3F">
        <w:rPr>
          <w:rFonts w:ascii="Times New Roman" w:hAnsi="Times New Roman" w:cs="Times New Roman"/>
        </w:rPr>
        <w:t xml:space="preserve">France, Spain, </w:t>
      </w:r>
      <w:r w:rsidR="0011302F" w:rsidRPr="00760E3F">
        <w:rPr>
          <w:rFonts w:ascii="Times New Roman" w:hAnsi="Times New Roman" w:cs="Times New Roman"/>
        </w:rPr>
        <w:t>and Australia</w:t>
      </w:r>
      <w:r w:rsidR="00A76526" w:rsidRPr="00760E3F">
        <w:rPr>
          <w:rFonts w:ascii="Times New Roman" w:hAnsi="Times New Roman" w:cs="Times New Roman"/>
        </w:rPr>
        <w:t xml:space="preserve"> (Hopkins, 2024)</w:t>
      </w:r>
      <w:r w:rsidR="0011302F" w:rsidRPr="00760E3F">
        <w:rPr>
          <w:rFonts w:ascii="Times New Roman" w:hAnsi="Times New Roman" w:cs="Times New Roman"/>
        </w:rPr>
        <w:t>.</w:t>
      </w:r>
      <w:r w:rsidR="00DC1F77" w:rsidRPr="00760E3F">
        <w:rPr>
          <w:rFonts w:ascii="Times New Roman" w:hAnsi="Times New Roman" w:cs="Times New Roman"/>
        </w:rPr>
        <w:t xml:space="preserve"> Future research could </w:t>
      </w:r>
      <w:r w:rsidR="00DB5791" w:rsidRPr="00760E3F">
        <w:rPr>
          <w:rFonts w:ascii="Times New Roman" w:hAnsi="Times New Roman" w:cs="Times New Roman"/>
        </w:rPr>
        <w:t xml:space="preserve">explore this avenue. Lastly, </w:t>
      </w:r>
      <w:r w:rsidR="004C5715" w:rsidRPr="00760E3F">
        <w:rPr>
          <w:rFonts w:ascii="Times New Roman" w:hAnsi="Times New Roman" w:cs="Times New Roman"/>
        </w:rPr>
        <w:t xml:space="preserve">studies on technology/ICT use and constant connectivity </w:t>
      </w:r>
      <w:r w:rsidR="00FA6244" w:rsidRPr="00760E3F">
        <w:rPr>
          <w:rFonts w:ascii="Times New Roman" w:hAnsi="Times New Roman" w:cs="Times New Roman"/>
        </w:rPr>
        <w:t>have</w:t>
      </w:r>
      <w:r w:rsidR="007B2FF7" w:rsidRPr="00760E3F">
        <w:rPr>
          <w:rFonts w:ascii="Times New Roman" w:hAnsi="Times New Roman" w:cs="Times New Roman"/>
        </w:rPr>
        <w:t xml:space="preserve"> been</w:t>
      </w:r>
      <w:r w:rsidR="001E67FD" w:rsidRPr="00760E3F">
        <w:rPr>
          <w:rFonts w:ascii="Times New Roman" w:hAnsi="Times New Roman" w:cs="Times New Roman"/>
        </w:rPr>
        <w:t xml:space="preserve"> mostly driven by theories such as JDR, COR</w:t>
      </w:r>
      <w:r w:rsidR="00365287" w:rsidRPr="00760E3F">
        <w:rPr>
          <w:rFonts w:ascii="Times New Roman" w:hAnsi="Times New Roman" w:cs="Times New Roman"/>
        </w:rPr>
        <w:t xml:space="preserve">, </w:t>
      </w:r>
      <w:r w:rsidR="00414039" w:rsidRPr="00760E3F">
        <w:rPr>
          <w:rFonts w:ascii="Times New Roman" w:hAnsi="Times New Roman" w:cs="Times New Roman"/>
        </w:rPr>
        <w:t>boundary</w:t>
      </w:r>
      <w:r w:rsidR="000D3231">
        <w:rPr>
          <w:rFonts w:ascii="Times New Roman" w:hAnsi="Times New Roman" w:cs="Times New Roman"/>
        </w:rPr>
        <w:t xml:space="preserve"> theory, and self-determination theory, as these theories may provide a framework for investigating motivational and</w:t>
      </w:r>
      <w:r w:rsidR="008A2272" w:rsidRPr="00760E3F">
        <w:rPr>
          <w:rFonts w:ascii="Times New Roman" w:hAnsi="Times New Roman" w:cs="Times New Roman"/>
        </w:rPr>
        <w:t xml:space="preserve"> boundary management processes (</w:t>
      </w:r>
      <w:r w:rsidR="005659BA" w:rsidRPr="00760E3F">
        <w:rPr>
          <w:rFonts w:ascii="Times New Roman" w:hAnsi="Times New Roman" w:cs="Times New Roman"/>
        </w:rPr>
        <w:t>Hu et al., 2021</w:t>
      </w:r>
      <w:r w:rsidR="008A2272" w:rsidRPr="00760E3F">
        <w:rPr>
          <w:rFonts w:ascii="Times New Roman" w:hAnsi="Times New Roman" w:cs="Times New Roman"/>
        </w:rPr>
        <w:t>)</w:t>
      </w:r>
      <w:r w:rsidR="0065228E" w:rsidRPr="00760E3F">
        <w:rPr>
          <w:rFonts w:ascii="Times New Roman" w:hAnsi="Times New Roman" w:cs="Times New Roman"/>
        </w:rPr>
        <w:t>. However, the STS theor</w:t>
      </w:r>
      <w:r w:rsidR="001E67FD" w:rsidRPr="00760E3F">
        <w:rPr>
          <w:rFonts w:ascii="Times New Roman" w:hAnsi="Times New Roman" w:cs="Times New Roman"/>
        </w:rPr>
        <w:t xml:space="preserve">y may </w:t>
      </w:r>
      <w:r w:rsidR="00EA0F5B" w:rsidRPr="00760E3F">
        <w:rPr>
          <w:rFonts w:ascii="Times New Roman" w:hAnsi="Times New Roman" w:cs="Times New Roman"/>
        </w:rPr>
        <w:t xml:space="preserve">offer a more comprehensive understanding of the </w:t>
      </w:r>
      <w:r w:rsidR="004E375C" w:rsidRPr="00760E3F">
        <w:rPr>
          <w:rFonts w:ascii="Times New Roman" w:hAnsi="Times New Roman" w:cs="Times New Roman"/>
        </w:rPr>
        <w:t>dynamics</w:t>
      </w:r>
      <w:r w:rsidR="00EA0F5B" w:rsidRPr="00760E3F">
        <w:rPr>
          <w:rFonts w:ascii="Times New Roman" w:hAnsi="Times New Roman" w:cs="Times New Roman"/>
        </w:rPr>
        <w:t xml:space="preserve"> between the technical and social systems</w:t>
      </w:r>
      <w:r w:rsidR="00365287" w:rsidRPr="00760E3F">
        <w:rPr>
          <w:rFonts w:ascii="Times New Roman" w:hAnsi="Times New Roman" w:cs="Times New Roman"/>
        </w:rPr>
        <w:t xml:space="preserve">. Therefore, </w:t>
      </w:r>
      <w:r w:rsidR="00621F07" w:rsidRPr="00760E3F">
        <w:rPr>
          <w:rFonts w:ascii="Times New Roman" w:hAnsi="Times New Roman" w:cs="Times New Roman"/>
        </w:rPr>
        <w:t xml:space="preserve">future research should focus on the theoretical </w:t>
      </w:r>
      <w:r w:rsidR="00EA0F5B" w:rsidRPr="00760E3F">
        <w:rPr>
          <w:rFonts w:ascii="Times New Roman" w:hAnsi="Times New Roman" w:cs="Times New Roman"/>
        </w:rPr>
        <w:t>framework</w:t>
      </w:r>
      <w:r w:rsidR="00621F07" w:rsidRPr="00760E3F">
        <w:rPr>
          <w:rFonts w:ascii="Times New Roman" w:hAnsi="Times New Roman" w:cs="Times New Roman"/>
        </w:rPr>
        <w:t xml:space="preserve"> of STS </w:t>
      </w:r>
      <w:r w:rsidR="000D3231">
        <w:rPr>
          <w:rFonts w:ascii="Times New Roman" w:hAnsi="Times New Roman" w:cs="Times New Roman"/>
        </w:rPr>
        <w:t>to identify ways to better align</w:t>
      </w:r>
      <w:r w:rsidR="00EA0F5B" w:rsidRPr="00760E3F">
        <w:rPr>
          <w:rFonts w:ascii="Times New Roman" w:hAnsi="Times New Roman" w:cs="Times New Roman"/>
        </w:rPr>
        <w:t xml:space="preserve"> the two systems.</w:t>
      </w:r>
    </w:p>
    <w:p w14:paraId="6D5E334A" w14:textId="5408BEDC" w:rsidR="000B673F" w:rsidRPr="00AF6F2D" w:rsidRDefault="00C72AC7" w:rsidP="00C72AC7">
      <w:pPr>
        <w:spacing w:before="240" w:after="0" w:line="240" w:lineRule="auto"/>
        <w:rPr>
          <w:rFonts w:ascii="Times New Roman" w:hAnsi="Times New Roman" w:cs="Times New Roman"/>
          <w:b/>
          <w:bCs/>
          <w:sz w:val="28"/>
          <w:szCs w:val="28"/>
        </w:rPr>
      </w:pPr>
      <w:r w:rsidRPr="00AF6F2D">
        <w:rPr>
          <w:rFonts w:ascii="Times New Roman" w:hAnsi="Times New Roman" w:cs="Times New Roman"/>
          <w:b/>
          <w:bCs/>
          <w:sz w:val="28"/>
          <w:szCs w:val="28"/>
        </w:rPr>
        <w:t xml:space="preserve">5. </w:t>
      </w:r>
      <w:r w:rsidR="000B673F" w:rsidRPr="00AF6F2D">
        <w:rPr>
          <w:rFonts w:ascii="Times New Roman" w:hAnsi="Times New Roman" w:cs="Times New Roman"/>
          <w:b/>
          <w:bCs/>
          <w:sz w:val="28"/>
          <w:szCs w:val="28"/>
        </w:rPr>
        <w:t>C</w:t>
      </w:r>
      <w:r w:rsidRPr="00AF6F2D">
        <w:rPr>
          <w:rFonts w:ascii="Times New Roman" w:hAnsi="Times New Roman" w:cs="Times New Roman"/>
          <w:b/>
          <w:bCs/>
          <w:sz w:val="28"/>
          <w:szCs w:val="28"/>
        </w:rPr>
        <w:t>onclusion</w:t>
      </w:r>
    </w:p>
    <w:p w14:paraId="5286A779" w14:textId="4DA6B947" w:rsidR="000B673F" w:rsidRPr="00760E3F" w:rsidRDefault="00D127B1" w:rsidP="009C4892">
      <w:pPr>
        <w:widowControl w:val="0"/>
        <w:spacing w:after="0" w:line="240" w:lineRule="auto"/>
        <w:ind w:firstLine="284"/>
        <w:jc w:val="both"/>
        <w:rPr>
          <w:rFonts w:ascii="Times New Roman" w:hAnsi="Times New Roman" w:cs="Times New Roman"/>
        </w:rPr>
      </w:pPr>
      <w:r w:rsidRPr="00760E3F">
        <w:rPr>
          <w:rFonts w:ascii="Times New Roman" w:hAnsi="Times New Roman" w:cs="Times New Roman"/>
        </w:rPr>
        <w:t xml:space="preserve">This study </w:t>
      </w:r>
      <w:r w:rsidR="00A573E7" w:rsidRPr="00760E3F">
        <w:rPr>
          <w:rFonts w:ascii="Times New Roman" w:hAnsi="Times New Roman" w:cs="Times New Roman"/>
        </w:rPr>
        <w:t>aimed to explore</w:t>
      </w:r>
      <w:r w:rsidR="002A04D1" w:rsidRPr="00760E3F">
        <w:rPr>
          <w:rFonts w:ascii="Times New Roman" w:hAnsi="Times New Roman" w:cs="Times New Roman"/>
        </w:rPr>
        <w:t xml:space="preserve"> </w:t>
      </w:r>
      <w:r w:rsidR="00D30716" w:rsidRPr="00760E3F">
        <w:rPr>
          <w:rFonts w:ascii="Times New Roman" w:hAnsi="Times New Roman" w:cs="Times New Roman"/>
        </w:rPr>
        <w:t>employees' experiences of managing constant connectivity by examining</w:t>
      </w:r>
      <w:r w:rsidR="002A04D1" w:rsidRPr="00760E3F">
        <w:rPr>
          <w:rFonts w:ascii="Times New Roman" w:hAnsi="Times New Roman" w:cs="Times New Roman"/>
        </w:rPr>
        <w:t xml:space="preserve"> cross-country differences between Australia and India in terms of </w:t>
      </w:r>
      <w:r w:rsidR="00A47690" w:rsidRPr="00760E3F">
        <w:rPr>
          <w:rFonts w:ascii="Times New Roman" w:hAnsi="Times New Roman" w:cs="Times New Roman"/>
        </w:rPr>
        <w:t xml:space="preserve">availability expectations, </w:t>
      </w:r>
      <w:r w:rsidR="00346C1F">
        <w:rPr>
          <w:rFonts w:ascii="Times New Roman" w:hAnsi="Times New Roman" w:cs="Times New Roman"/>
        </w:rPr>
        <w:t>techno-overload experiences</w:t>
      </w:r>
      <w:r w:rsidR="00A47690" w:rsidRPr="00760E3F">
        <w:rPr>
          <w:rFonts w:ascii="Times New Roman" w:hAnsi="Times New Roman" w:cs="Times New Roman"/>
        </w:rPr>
        <w:t>, and opportunities to learn and adopt emerging technologies.</w:t>
      </w:r>
      <w:r w:rsidR="00A93039" w:rsidRPr="00760E3F">
        <w:rPr>
          <w:rFonts w:ascii="Times New Roman" w:hAnsi="Times New Roman" w:cs="Times New Roman"/>
        </w:rPr>
        <w:t xml:space="preserve"> </w:t>
      </w:r>
      <w:r w:rsidR="00190872" w:rsidRPr="00760E3F">
        <w:rPr>
          <w:rFonts w:ascii="Times New Roman" w:hAnsi="Times New Roman" w:cs="Times New Roman"/>
        </w:rPr>
        <w:t xml:space="preserve">Based on the theoretical framework of </w:t>
      </w:r>
      <w:r w:rsidR="009C5770" w:rsidRPr="00760E3F">
        <w:rPr>
          <w:rFonts w:ascii="Times New Roman" w:hAnsi="Times New Roman" w:cs="Times New Roman"/>
        </w:rPr>
        <w:t xml:space="preserve">the </w:t>
      </w:r>
      <w:r w:rsidR="00190872" w:rsidRPr="00760E3F">
        <w:rPr>
          <w:rFonts w:ascii="Times New Roman" w:hAnsi="Times New Roman" w:cs="Times New Roman"/>
        </w:rPr>
        <w:t xml:space="preserve">sociotechnical </w:t>
      </w:r>
      <w:r w:rsidR="00967868" w:rsidRPr="00760E3F">
        <w:rPr>
          <w:rFonts w:ascii="Times New Roman" w:hAnsi="Times New Roman" w:cs="Times New Roman"/>
        </w:rPr>
        <w:t xml:space="preserve">systems </w:t>
      </w:r>
      <w:r w:rsidR="009C5770" w:rsidRPr="00760E3F">
        <w:rPr>
          <w:rFonts w:ascii="Times New Roman" w:hAnsi="Times New Roman" w:cs="Times New Roman"/>
        </w:rPr>
        <w:t>approach</w:t>
      </w:r>
      <w:r w:rsidR="00B576E1" w:rsidRPr="00760E3F">
        <w:rPr>
          <w:rFonts w:ascii="Times New Roman" w:hAnsi="Times New Roman" w:cs="Times New Roman"/>
        </w:rPr>
        <w:t xml:space="preserve">, </w:t>
      </w:r>
      <w:r w:rsidR="00417A19" w:rsidRPr="00760E3F">
        <w:rPr>
          <w:rFonts w:ascii="Times New Roman" w:hAnsi="Times New Roman" w:cs="Times New Roman"/>
        </w:rPr>
        <w:t xml:space="preserve">a reflexive thematic analysis was </w:t>
      </w:r>
      <w:r w:rsidR="00160EAD" w:rsidRPr="00760E3F">
        <w:rPr>
          <w:rFonts w:ascii="Times New Roman" w:hAnsi="Times New Roman" w:cs="Times New Roman"/>
        </w:rPr>
        <w:t>conducted, yielding five themes: the psychological impact of availability expectations, digital disengagement as coping</w:t>
      </w:r>
      <w:r w:rsidR="000D6F3D" w:rsidRPr="00760E3F">
        <w:rPr>
          <w:rFonts w:ascii="Times New Roman" w:hAnsi="Times New Roman" w:cs="Times New Roman"/>
        </w:rPr>
        <w:t>, perceived control, learning and adaptation, and sociotechnical conditions shap</w:t>
      </w:r>
      <w:r w:rsidR="0021498F" w:rsidRPr="00760E3F">
        <w:rPr>
          <w:rFonts w:ascii="Times New Roman" w:hAnsi="Times New Roman" w:cs="Times New Roman"/>
        </w:rPr>
        <w:t>ing</w:t>
      </w:r>
      <w:r w:rsidR="000D6F3D" w:rsidRPr="00760E3F">
        <w:rPr>
          <w:rFonts w:ascii="Times New Roman" w:hAnsi="Times New Roman" w:cs="Times New Roman"/>
        </w:rPr>
        <w:t xml:space="preserve"> work experience</w:t>
      </w:r>
      <w:r w:rsidR="009F5E07" w:rsidRPr="00760E3F">
        <w:rPr>
          <w:rFonts w:ascii="Times New Roman" w:hAnsi="Times New Roman" w:cs="Times New Roman"/>
        </w:rPr>
        <w:t>s</w:t>
      </w:r>
      <w:r w:rsidR="000D6F3D" w:rsidRPr="00760E3F">
        <w:rPr>
          <w:rFonts w:ascii="Times New Roman" w:hAnsi="Times New Roman" w:cs="Times New Roman"/>
        </w:rPr>
        <w:t xml:space="preserve">. </w:t>
      </w:r>
      <w:r w:rsidR="00571EA2" w:rsidRPr="00760E3F">
        <w:rPr>
          <w:rFonts w:ascii="Times New Roman" w:hAnsi="Times New Roman" w:cs="Times New Roman"/>
        </w:rPr>
        <w:t xml:space="preserve">This study </w:t>
      </w:r>
      <w:r w:rsidR="007A18BD" w:rsidRPr="00760E3F">
        <w:rPr>
          <w:rFonts w:ascii="Times New Roman" w:hAnsi="Times New Roman" w:cs="Times New Roman"/>
        </w:rPr>
        <w:t xml:space="preserve">also </w:t>
      </w:r>
      <w:r w:rsidR="00571EA2" w:rsidRPr="00760E3F">
        <w:rPr>
          <w:rFonts w:ascii="Times New Roman" w:hAnsi="Times New Roman" w:cs="Times New Roman"/>
        </w:rPr>
        <w:t xml:space="preserve">made </w:t>
      </w:r>
      <w:r w:rsidR="00C83D8C" w:rsidRPr="00760E3F">
        <w:rPr>
          <w:rFonts w:ascii="Times New Roman" w:hAnsi="Times New Roman" w:cs="Times New Roman"/>
        </w:rPr>
        <w:t>several</w:t>
      </w:r>
      <w:r w:rsidR="00571EA2" w:rsidRPr="00760E3F">
        <w:rPr>
          <w:rFonts w:ascii="Times New Roman" w:hAnsi="Times New Roman" w:cs="Times New Roman"/>
        </w:rPr>
        <w:t xml:space="preserve"> theoretical </w:t>
      </w:r>
      <w:r w:rsidR="00C83D8C" w:rsidRPr="00760E3F">
        <w:rPr>
          <w:rFonts w:ascii="Times New Roman" w:hAnsi="Times New Roman" w:cs="Times New Roman"/>
        </w:rPr>
        <w:t>contributions</w:t>
      </w:r>
      <w:r w:rsidR="00571EA2" w:rsidRPr="00760E3F">
        <w:rPr>
          <w:rFonts w:ascii="Times New Roman" w:hAnsi="Times New Roman" w:cs="Times New Roman"/>
        </w:rPr>
        <w:t xml:space="preserve"> by identifying</w:t>
      </w:r>
      <w:r w:rsidR="00967868" w:rsidRPr="00760E3F">
        <w:rPr>
          <w:rFonts w:ascii="Times New Roman" w:hAnsi="Times New Roman" w:cs="Times New Roman"/>
        </w:rPr>
        <w:t xml:space="preserve"> </w:t>
      </w:r>
      <w:r w:rsidR="00571EA2" w:rsidRPr="00760E3F">
        <w:rPr>
          <w:rFonts w:ascii="Times New Roman" w:hAnsi="Times New Roman" w:cs="Times New Roman"/>
        </w:rPr>
        <w:t xml:space="preserve">the </w:t>
      </w:r>
      <w:r w:rsidR="00967868" w:rsidRPr="00760E3F">
        <w:rPr>
          <w:rFonts w:ascii="Times New Roman" w:hAnsi="Times New Roman" w:cs="Times New Roman"/>
        </w:rPr>
        <w:t xml:space="preserve">nuanced interdependence of the six components of the STS </w:t>
      </w:r>
      <w:r w:rsidR="00582A7F" w:rsidRPr="00760E3F">
        <w:rPr>
          <w:rFonts w:ascii="Times New Roman" w:hAnsi="Times New Roman" w:cs="Times New Roman"/>
        </w:rPr>
        <w:t>approach</w:t>
      </w:r>
      <w:r w:rsidR="00571EA2" w:rsidRPr="00760E3F">
        <w:rPr>
          <w:rFonts w:ascii="Times New Roman" w:hAnsi="Times New Roman" w:cs="Times New Roman"/>
        </w:rPr>
        <w:t xml:space="preserve">. </w:t>
      </w:r>
      <w:r w:rsidR="00BD1117" w:rsidRPr="00760E3F">
        <w:rPr>
          <w:rFonts w:ascii="Times New Roman" w:hAnsi="Times New Roman" w:cs="Times New Roman"/>
        </w:rPr>
        <w:t xml:space="preserve">Future </w:t>
      </w:r>
      <w:r w:rsidR="007A18BD" w:rsidRPr="00760E3F">
        <w:rPr>
          <w:rFonts w:ascii="Times New Roman" w:hAnsi="Times New Roman" w:cs="Times New Roman"/>
        </w:rPr>
        <w:t>directions for research were suggested with richer qualitative data from interviews and focus groups</w:t>
      </w:r>
      <w:r w:rsidR="00F254DE" w:rsidRPr="00760E3F">
        <w:rPr>
          <w:rFonts w:ascii="Times New Roman" w:hAnsi="Times New Roman" w:cs="Times New Roman"/>
        </w:rPr>
        <w:t xml:space="preserve">. </w:t>
      </w:r>
      <w:r w:rsidR="005E5DE3" w:rsidRPr="00760E3F">
        <w:rPr>
          <w:rFonts w:ascii="Times New Roman" w:hAnsi="Times New Roman" w:cs="Times New Roman"/>
        </w:rPr>
        <w:t>We hope this research will inform future studies on constant connectivity and sociotechnical systems perspectives.</w:t>
      </w:r>
    </w:p>
    <w:p w14:paraId="697065F0" w14:textId="65FE2E4D" w:rsidR="00842E38" w:rsidRPr="00E01E80" w:rsidRDefault="00C375DB" w:rsidP="009117BB">
      <w:pPr>
        <w:spacing w:before="240" w:after="0" w:line="480" w:lineRule="auto"/>
        <w:jc w:val="both"/>
        <w:rPr>
          <w:rFonts w:ascii="Times New Roman" w:hAnsi="Times New Roman" w:cs="Times New Roman"/>
          <w:b/>
          <w:bCs/>
          <w:sz w:val="28"/>
          <w:szCs w:val="28"/>
        </w:rPr>
      </w:pPr>
      <w:r w:rsidRPr="00E01E80">
        <w:rPr>
          <w:rFonts w:ascii="Times New Roman" w:hAnsi="Times New Roman" w:cs="Times New Roman"/>
          <w:b/>
          <w:bCs/>
          <w:sz w:val="28"/>
          <w:szCs w:val="28"/>
        </w:rPr>
        <w:t>R</w:t>
      </w:r>
      <w:r w:rsidR="00541165" w:rsidRPr="00E01E80">
        <w:rPr>
          <w:rFonts w:ascii="Times New Roman" w:hAnsi="Times New Roman" w:cs="Times New Roman"/>
          <w:b/>
          <w:bCs/>
          <w:sz w:val="28"/>
          <w:szCs w:val="28"/>
        </w:rPr>
        <w:t>eferences</w:t>
      </w:r>
    </w:p>
    <w:p w14:paraId="49B13D8A" w14:textId="77777777" w:rsidR="00661326" w:rsidRPr="00FB2A90" w:rsidRDefault="000C2199" w:rsidP="005B06EC">
      <w:pPr>
        <w:pStyle w:val="References"/>
        <w:tabs>
          <w:tab w:val="clear" w:pos="360"/>
        </w:tabs>
        <w:spacing w:before="0"/>
        <w:ind w:left="180" w:hanging="180"/>
        <w:rPr>
          <w:sz w:val="20"/>
          <w:szCs w:val="20"/>
        </w:rPr>
      </w:pPr>
      <w:r w:rsidRPr="00FB2A90">
        <w:rPr>
          <w:sz w:val="20"/>
          <w:szCs w:val="20"/>
          <w:shd w:val="clear" w:color="auto" w:fill="FFFFFF"/>
          <w:lang w:val="en-GB"/>
        </w:rPr>
        <w:t>Ali, M., Wood‐Harper, T., &amp; Wood, B. (2024). Understanding the technical and social paradoxes of learning management systems usage in higher education: A sociotechnical perspective. </w:t>
      </w:r>
      <w:r w:rsidRPr="00FB2A90">
        <w:rPr>
          <w:i/>
          <w:iCs/>
          <w:sz w:val="20"/>
          <w:szCs w:val="20"/>
          <w:shd w:val="clear" w:color="auto" w:fill="FFFFFF"/>
          <w:lang w:val="en-GB"/>
        </w:rPr>
        <w:t xml:space="preserve">Systems Research and </w:t>
      </w:r>
      <w:proofErr w:type="spellStart"/>
      <w:r w:rsidRPr="00FB2A90">
        <w:rPr>
          <w:i/>
          <w:iCs/>
          <w:sz w:val="20"/>
          <w:szCs w:val="20"/>
          <w:shd w:val="clear" w:color="auto" w:fill="FFFFFF"/>
          <w:lang w:val="en-GB"/>
        </w:rPr>
        <w:t>Behavioral</w:t>
      </w:r>
      <w:proofErr w:type="spellEnd"/>
      <w:r w:rsidRPr="00FB2A90">
        <w:rPr>
          <w:i/>
          <w:iCs/>
          <w:sz w:val="20"/>
          <w:szCs w:val="20"/>
          <w:shd w:val="clear" w:color="auto" w:fill="FFFFFF"/>
          <w:lang w:val="en-GB"/>
        </w:rPr>
        <w:t xml:space="preserve"> Science</w:t>
      </w:r>
      <w:r w:rsidRPr="00FB2A90">
        <w:rPr>
          <w:sz w:val="20"/>
          <w:szCs w:val="20"/>
          <w:shd w:val="clear" w:color="auto" w:fill="FFFFFF"/>
          <w:lang w:val="en-GB"/>
        </w:rPr>
        <w:t>, </w:t>
      </w:r>
      <w:r w:rsidRPr="00FB2A90">
        <w:rPr>
          <w:i/>
          <w:iCs/>
          <w:sz w:val="20"/>
          <w:szCs w:val="20"/>
          <w:shd w:val="clear" w:color="auto" w:fill="FFFFFF"/>
          <w:lang w:val="en-GB"/>
        </w:rPr>
        <w:t>41</w:t>
      </w:r>
      <w:r w:rsidRPr="00FB2A90">
        <w:rPr>
          <w:sz w:val="20"/>
          <w:szCs w:val="20"/>
          <w:shd w:val="clear" w:color="auto" w:fill="FFFFFF"/>
          <w:lang w:val="en-GB"/>
        </w:rPr>
        <w:t xml:space="preserve">(1), 134-152. </w:t>
      </w:r>
      <w:hyperlink r:id="rId7" w:history="1">
        <w:r w:rsidRPr="00FB2A90">
          <w:rPr>
            <w:rStyle w:val="Hyperlink"/>
            <w:sz w:val="20"/>
            <w:szCs w:val="20"/>
            <w:shd w:val="clear" w:color="auto" w:fill="FFFFFF"/>
            <w:lang w:val="en-GB"/>
          </w:rPr>
          <w:t>https://doi.org/10.1002/sres.2945</w:t>
        </w:r>
      </w:hyperlink>
    </w:p>
    <w:p w14:paraId="728C771A" w14:textId="77777777" w:rsidR="000E7753" w:rsidRPr="00FB2A90" w:rsidRDefault="00E52725" w:rsidP="005B06EC">
      <w:pPr>
        <w:pStyle w:val="References"/>
        <w:tabs>
          <w:tab w:val="clear" w:pos="360"/>
        </w:tabs>
        <w:spacing w:before="0"/>
        <w:ind w:left="180" w:hanging="180"/>
        <w:rPr>
          <w:sz w:val="20"/>
          <w:szCs w:val="20"/>
        </w:rPr>
      </w:pPr>
      <w:r w:rsidRPr="00FB2A90">
        <w:rPr>
          <w:sz w:val="20"/>
          <w:szCs w:val="20"/>
          <w:shd w:val="clear" w:color="auto" w:fill="FFFFFF"/>
        </w:rPr>
        <w:t>Baek, S. U., Yoon, J. H., &amp; Won, J. U. (2024). Association between constant connectivity to work during leisure time and insomnia: does work engagement matter? </w:t>
      </w:r>
      <w:r w:rsidRPr="00FB2A90">
        <w:rPr>
          <w:i/>
          <w:iCs/>
          <w:sz w:val="20"/>
          <w:szCs w:val="20"/>
          <w:shd w:val="clear" w:color="auto" w:fill="FFFFFF"/>
        </w:rPr>
        <w:t>Social Psychiatry and Psychiatric Epidemiology</w:t>
      </w:r>
      <w:r w:rsidRPr="00FB2A90">
        <w:rPr>
          <w:sz w:val="20"/>
          <w:szCs w:val="20"/>
          <w:shd w:val="clear" w:color="auto" w:fill="FFFFFF"/>
        </w:rPr>
        <w:t>, </w:t>
      </w:r>
      <w:r w:rsidRPr="00FB2A90">
        <w:rPr>
          <w:i/>
          <w:iCs/>
          <w:sz w:val="20"/>
          <w:szCs w:val="20"/>
          <w:shd w:val="clear" w:color="auto" w:fill="FFFFFF"/>
        </w:rPr>
        <w:t>59</w:t>
      </w:r>
      <w:r w:rsidRPr="00FB2A90">
        <w:rPr>
          <w:sz w:val="20"/>
          <w:szCs w:val="20"/>
          <w:shd w:val="clear" w:color="auto" w:fill="FFFFFF"/>
        </w:rPr>
        <w:t xml:space="preserve">(4), 657-667. </w:t>
      </w:r>
      <w:hyperlink r:id="rId8" w:history="1">
        <w:r w:rsidRPr="00FB2A90">
          <w:rPr>
            <w:rStyle w:val="Hyperlink"/>
            <w:rFonts w:eastAsiaTheme="majorEastAsia"/>
            <w:sz w:val="20"/>
            <w:szCs w:val="20"/>
            <w:shd w:val="clear" w:color="auto" w:fill="FFFFFF"/>
          </w:rPr>
          <w:t>https://doi.org/10.1007/s00127-023-02542-9</w:t>
        </w:r>
      </w:hyperlink>
    </w:p>
    <w:p w14:paraId="5FC74199" w14:textId="77777777" w:rsidR="000E7753" w:rsidRPr="00FB2A90" w:rsidRDefault="00AD40E2" w:rsidP="005B06EC">
      <w:pPr>
        <w:pStyle w:val="References"/>
        <w:tabs>
          <w:tab w:val="clear" w:pos="360"/>
        </w:tabs>
        <w:spacing w:before="0"/>
        <w:ind w:left="180" w:hanging="180"/>
        <w:rPr>
          <w:sz w:val="20"/>
          <w:szCs w:val="20"/>
        </w:rPr>
      </w:pPr>
      <w:r w:rsidRPr="00FB2A90">
        <w:rPr>
          <w:sz w:val="20"/>
          <w:szCs w:val="20"/>
          <w:shd w:val="clear" w:color="auto" w:fill="FFFFFF"/>
        </w:rPr>
        <w:t>Becker, W. J., Belkin, L. Y., Conroy, S. A., &amp; Tuskey, S. (2021). Killing me softly: Organizational e-mail monitoring expectations’ impact on employee and significant other well-being. </w:t>
      </w:r>
      <w:r w:rsidRPr="00FB2A90">
        <w:rPr>
          <w:i/>
          <w:iCs/>
          <w:sz w:val="20"/>
          <w:szCs w:val="20"/>
          <w:shd w:val="clear" w:color="auto" w:fill="FFFFFF"/>
        </w:rPr>
        <w:t>Journal of Management</w:t>
      </w:r>
      <w:r w:rsidRPr="00FB2A90">
        <w:rPr>
          <w:sz w:val="20"/>
          <w:szCs w:val="20"/>
          <w:shd w:val="clear" w:color="auto" w:fill="FFFFFF"/>
        </w:rPr>
        <w:t>, </w:t>
      </w:r>
      <w:r w:rsidRPr="00FB2A90">
        <w:rPr>
          <w:i/>
          <w:iCs/>
          <w:sz w:val="20"/>
          <w:szCs w:val="20"/>
          <w:shd w:val="clear" w:color="auto" w:fill="FFFFFF"/>
        </w:rPr>
        <w:t>47</w:t>
      </w:r>
      <w:r w:rsidRPr="00FB2A90">
        <w:rPr>
          <w:sz w:val="20"/>
          <w:szCs w:val="20"/>
          <w:shd w:val="clear" w:color="auto" w:fill="FFFFFF"/>
        </w:rPr>
        <w:t xml:space="preserve">(4), 1024-1052. </w:t>
      </w:r>
      <w:hyperlink r:id="rId9" w:history="1">
        <w:r w:rsidRPr="00FB2A90">
          <w:rPr>
            <w:rStyle w:val="Hyperlink"/>
            <w:rFonts w:eastAsiaTheme="majorEastAsia"/>
            <w:sz w:val="20"/>
            <w:szCs w:val="20"/>
            <w:shd w:val="clear" w:color="auto" w:fill="FFFFFF"/>
          </w:rPr>
          <w:t>https://doi.org/10.1177/0149206319890655</w:t>
        </w:r>
      </w:hyperlink>
    </w:p>
    <w:p w14:paraId="6F17461E" w14:textId="77777777" w:rsidR="000E7753" w:rsidRPr="00FB2A90" w:rsidRDefault="005C5B4D" w:rsidP="005B06EC">
      <w:pPr>
        <w:pStyle w:val="References"/>
        <w:tabs>
          <w:tab w:val="clear" w:pos="360"/>
        </w:tabs>
        <w:spacing w:before="0"/>
        <w:ind w:left="180" w:hanging="180"/>
        <w:rPr>
          <w:sz w:val="20"/>
          <w:szCs w:val="20"/>
        </w:rPr>
      </w:pPr>
      <w:r w:rsidRPr="00FB2A90">
        <w:rPr>
          <w:sz w:val="20"/>
          <w:szCs w:val="20"/>
          <w:shd w:val="clear" w:color="auto" w:fill="FFFFFF"/>
        </w:rPr>
        <w:t>Belkin, L. Y., Becker, W. J., &amp; Conroy, S. A. (2020). The invisible leash: The impact of organizational expectations for email monitoring after-hours on employee resources, well-being, and turnover intentions. </w:t>
      </w:r>
      <w:r w:rsidRPr="00FB2A90">
        <w:rPr>
          <w:i/>
          <w:iCs/>
          <w:sz w:val="20"/>
          <w:szCs w:val="20"/>
          <w:shd w:val="clear" w:color="auto" w:fill="FFFFFF"/>
        </w:rPr>
        <w:t>Group &amp; Organization Management</w:t>
      </w:r>
      <w:r w:rsidRPr="00FB2A90">
        <w:rPr>
          <w:sz w:val="20"/>
          <w:szCs w:val="20"/>
          <w:shd w:val="clear" w:color="auto" w:fill="FFFFFF"/>
        </w:rPr>
        <w:t>, </w:t>
      </w:r>
      <w:r w:rsidRPr="00FB2A90">
        <w:rPr>
          <w:i/>
          <w:iCs/>
          <w:sz w:val="20"/>
          <w:szCs w:val="20"/>
          <w:shd w:val="clear" w:color="auto" w:fill="FFFFFF"/>
        </w:rPr>
        <w:t>45</w:t>
      </w:r>
      <w:r w:rsidRPr="00FB2A90">
        <w:rPr>
          <w:sz w:val="20"/>
          <w:szCs w:val="20"/>
          <w:shd w:val="clear" w:color="auto" w:fill="FFFFFF"/>
        </w:rPr>
        <w:t xml:space="preserve">(5), 709-740. </w:t>
      </w:r>
      <w:hyperlink r:id="rId10" w:history="1">
        <w:r w:rsidRPr="00FB2A90">
          <w:rPr>
            <w:rStyle w:val="Hyperlink"/>
            <w:rFonts w:eastAsiaTheme="majorEastAsia"/>
            <w:sz w:val="20"/>
            <w:szCs w:val="20"/>
            <w:shd w:val="clear" w:color="auto" w:fill="FFFFFF"/>
          </w:rPr>
          <w:t>https://doi.org/10.1177/1059601120933143</w:t>
        </w:r>
      </w:hyperlink>
    </w:p>
    <w:p w14:paraId="050FCA7F" w14:textId="77777777" w:rsidR="000E7753" w:rsidRPr="00FB2A90" w:rsidRDefault="00274AE5" w:rsidP="005B06EC">
      <w:pPr>
        <w:pStyle w:val="References"/>
        <w:tabs>
          <w:tab w:val="clear" w:pos="360"/>
        </w:tabs>
        <w:spacing w:before="0"/>
        <w:ind w:left="180" w:hanging="180"/>
        <w:rPr>
          <w:sz w:val="20"/>
          <w:szCs w:val="20"/>
          <w:lang w:val="en-GB"/>
        </w:rPr>
      </w:pPr>
      <w:r w:rsidRPr="00FB2A90">
        <w:rPr>
          <w:sz w:val="20"/>
          <w:szCs w:val="20"/>
          <w:lang w:val="en-GB"/>
        </w:rPr>
        <w:t>Braun, V., &amp; Clarke, V. (2019). Reflecting on reflexive thematic analysis. </w:t>
      </w:r>
      <w:r w:rsidRPr="00FB2A90">
        <w:rPr>
          <w:i/>
          <w:iCs/>
          <w:sz w:val="20"/>
          <w:szCs w:val="20"/>
          <w:lang w:val="en-GB"/>
        </w:rPr>
        <w:t xml:space="preserve">Qualitative </w:t>
      </w:r>
      <w:r w:rsidR="00A16446" w:rsidRPr="00FB2A90">
        <w:rPr>
          <w:i/>
          <w:iCs/>
          <w:sz w:val="20"/>
          <w:szCs w:val="20"/>
          <w:lang w:val="en-GB"/>
        </w:rPr>
        <w:t>R</w:t>
      </w:r>
      <w:r w:rsidRPr="00FB2A90">
        <w:rPr>
          <w:i/>
          <w:iCs/>
          <w:sz w:val="20"/>
          <w:szCs w:val="20"/>
          <w:lang w:val="en-GB"/>
        </w:rPr>
        <w:t xml:space="preserve">esearch in </w:t>
      </w:r>
      <w:r w:rsidR="00A16446" w:rsidRPr="00FB2A90">
        <w:rPr>
          <w:i/>
          <w:iCs/>
          <w:sz w:val="20"/>
          <w:szCs w:val="20"/>
          <w:lang w:val="en-GB"/>
        </w:rPr>
        <w:t>S</w:t>
      </w:r>
      <w:r w:rsidRPr="00FB2A90">
        <w:rPr>
          <w:i/>
          <w:iCs/>
          <w:sz w:val="20"/>
          <w:szCs w:val="20"/>
          <w:lang w:val="en-GB"/>
        </w:rPr>
        <w:t xml:space="preserve">port, </w:t>
      </w:r>
      <w:r w:rsidR="00A16446" w:rsidRPr="00FB2A90">
        <w:rPr>
          <w:i/>
          <w:iCs/>
          <w:sz w:val="20"/>
          <w:szCs w:val="20"/>
          <w:lang w:val="en-GB"/>
        </w:rPr>
        <w:t>E</w:t>
      </w:r>
      <w:r w:rsidRPr="00FB2A90">
        <w:rPr>
          <w:i/>
          <w:iCs/>
          <w:sz w:val="20"/>
          <w:szCs w:val="20"/>
          <w:lang w:val="en-GB"/>
        </w:rPr>
        <w:t xml:space="preserve">xercise and </w:t>
      </w:r>
      <w:r w:rsidR="00A16446" w:rsidRPr="00FB2A90">
        <w:rPr>
          <w:i/>
          <w:iCs/>
          <w:sz w:val="20"/>
          <w:szCs w:val="20"/>
          <w:lang w:val="en-GB"/>
        </w:rPr>
        <w:t>H</w:t>
      </w:r>
      <w:r w:rsidRPr="00FB2A90">
        <w:rPr>
          <w:i/>
          <w:iCs/>
          <w:sz w:val="20"/>
          <w:szCs w:val="20"/>
          <w:lang w:val="en-GB"/>
        </w:rPr>
        <w:t>ealth</w:t>
      </w:r>
      <w:r w:rsidRPr="00FB2A90">
        <w:rPr>
          <w:sz w:val="20"/>
          <w:szCs w:val="20"/>
          <w:lang w:val="en-GB"/>
        </w:rPr>
        <w:t>, </w:t>
      </w:r>
      <w:r w:rsidRPr="00FB2A90">
        <w:rPr>
          <w:i/>
          <w:iCs/>
          <w:sz w:val="20"/>
          <w:szCs w:val="20"/>
          <w:lang w:val="en-GB"/>
        </w:rPr>
        <w:t>11</w:t>
      </w:r>
      <w:r w:rsidRPr="00FB2A90">
        <w:rPr>
          <w:sz w:val="20"/>
          <w:szCs w:val="20"/>
          <w:lang w:val="en-GB"/>
        </w:rPr>
        <w:t xml:space="preserve">(4), 589-597. </w:t>
      </w:r>
      <w:hyperlink r:id="rId11" w:history="1">
        <w:r w:rsidR="00D67263" w:rsidRPr="00FB2A90">
          <w:rPr>
            <w:rStyle w:val="Hyperlink"/>
            <w:sz w:val="20"/>
            <w:szCs w:val="20"/>
            <w:lang w:val="en-GB"/>
          </w:rPr>
          <w:t>https://doi.org/10.1080/2159676X.2019.1628806</w:t>
        </w:r>
      </w:hyperlink>
      <w:r w:rsidR="00D67263" w:rsidRPr="00FB2A90">
        <w:rPr>
          <w:sz w:val="20"/>
          <w:szCs w:val="20"/>
          <w:lang w:val="en-GB"/>
        </w:rPr>
        <w:t xml:space="preserve"> </w:t>
      </w:r>
    </w:p>
    <w:p w14:paraId="175DF278" w14:textId="77777777" w:rsidR="000E7753" w:rsidRPr="00FB2A90" w:rsidRDefault="000D1CAE" w:rsidP="005B06EC">
      <w:pPr>
        <w:pStyle w:val="References"/>
        <w:tabs>
          <w:tab w:val="clear" w:pos="360"/>
        </w:tabs>
        <w:spacing w:before="0"/>
        <w:ind w:left="180" w:hanging="180"/>
        <w:rPr>
          <w:sz w:val="20"/>
          <w:szCs w:val="20"/>
          <w:lang w:val="en-GB"/>
        </w:rPr>
      </w:pPr>
      <w:r w:rsidRPr="00FB2A90">
        <w:rPr>
          <w:sz w:val="20"/>
          <w:szCs w:val="20"/>
          <w:lang w:val="en-GB"/>
        </w:rPr>
        <w:t xml:space="preserve">Braun, V., &amp; Clarke, V. (2021). </w:t>
      </w:r>
      <w:r w:rsidRPr="00FB2A90">
        <w:rPr>
          <w:i/>
          <w:iCs/>
          <w:sz w:val="20"/>
          <w:szCs w:val="20"/>
          <w:lang w:val="en-GB"/>
        </w:rPr>
        <w:t xml:space="preserve">Thematic </w:t>
      </w:r>
      <w:r w:rsidR="00A16446" w:rsidRPr="00FB2A90">
        <w:rPr>
          <w:i/>
          <w:iCs/>
          <w:sz w:val="20"/>
          <w:szCs w:val="20"/>
          <w:lang w:val="en-GB"/>
        </w:rPr>
        <w:t>A</w:t>
      </w:r>
      <w:r w:rsidRPr="00FB2A90">
        <w:rPr>
          <w:i/>
          <w:iCs/>
          <w:sz w:val="20"/>
          <w:szCs w:val="20"/>
          <w:lang w:val="en-GB"/>
        </w:rPr>
        <w:t xml:space="preserve">nalysis: A </w:t>
      </w:r>
      <w:r w:rsidR="00A16446" w:rsidRPr="00FB2A90">
        <w:rPr>
          <w:i/>
          <w:iCs/>
          <w:sz w:val="20"/>
          <w:szCs w:val="20"/>
          <w:lang w:val="en-GB"/>
        </w:rPr>
        <w:t>P</w:t>
      </w:r>
      <w:r w:rsidRPr="00FB2A90">
        <w:rPr>
          <w:i/>
          <w:iCs/>
          <w:sz w:val="20"/>
          <w:szCs w:val="20"/>
          <w:lang w:val="en-GB"/>
        </w:rPr>
        <w:t xml:space="preserve">ractical </w:t>
      </w:r>
      <w:r w:rsidR="00A16446" w:rsidRPr="00FB2A90">
        <w:rPr>
          <w:i/>
          <w:iCs/>
          <w:sz w:val="20"/>
          <w:szCs w:val="20"/>
          <w:lang w:val="en-GB"/>
        </w:rPr>
        <w:t>G</w:t>
      </w:r>
      <w:r w:rsidRPr="00FB2A90">
        <w:rPr>
          <w:i/>
          <w:iCs/>
          <w:sz w:val="20"/>
          <w:szCs w:val="20"/>
          <w:lang w:val="en-GB"/>
        </w:rPr>
        <w:t>uide.</w:t>
      </w:r>
      <w:r w:rsidRPr="00FB2A90">
        <w:rPr>
          <w:sz w:val="20"/>
          <w:szCs w:val="20"/>
          <w:lang w:val="en-GB"/>
        </w:rPr>
        <w:t xml:space="preserve"> SAGE Publications. </w:t>
      </w:r>
    </w:p>
    <w:p w14:paraId="6954CDA9" w14:textId="77777777" w:rsidR="000E7753" w:rsidRPr="00FB2A90" w:rsidRDefault="00DC3A5D" w:rsidP="005B06EC">
      <w:pPr>
        <w:pStyle w:val="References"/>
        <w:tabs>
          <w:tab w:val="clear" w:pos="360"/>
        </w:tabs>
        <w:spacing w:before="0"/>
        <w:ind w:left="180" w:hanging="180"/>
        <w:rPr>
          <w:sz w:val="20"/>
          <w:szCs w:val="20"/>
        </w:rPr>
      </w:pPr>
      <w:r w:rsidRPr="00FB2A90">
        <w:rPr>
          <w:sz w:val="20"/>
          <w:szCs w:val="20"/>
          <w:shd w:val="clear" w:color="auto" w:fill="FFFFFF"/>
          <w:lang w:val="en-GB"/>
        </w:rPr>
        <w:t xml:space="preserve">Buchler, N., ter Hoeven, C. L., &amp; van </w:t>
      </w:r>
      <w:proofErr w:type="spellStart"/>
      <w:r w:rsidRPr="00FB2A90">
        <w:rPr>
          <w:sz w:val="20"/>
          <w:szCs w:val="20"/>
          <w:shd w:val="clear" w:color="auto" w:fill="FFFFFF"/>
          <w:lang w:val="en-GB"/>
        </w:rPr>
        <w:t>Zoonen</w:t>
      </w:r>
      <w:proofErr w:type="spellEnd"/>
      <w:r w:rsidRPr="00FB2A90">
        <w:rPr>
          <w:sz w:val="20"/>
          <w:szCs w:val="20"/>
          <w:shd w:val="clear" w:color="auto" w:fill="FFFFFF"/>
          <w:lang w:val="en-GB"/>
        </w:rPr>
        <w:t xml:space="preserve">, W. (2020). Understanding constant connectivity to work: How and for whom is constant connectivity related to employee well-being? </w:t>
      </w:r>
      <w:r w:rsidRPr="00FB2A90">
        <w:rPr>
          <w:i/>
          <w:iCs/>
          <w:sz w:val="20"/>
          <w:szCs w:val="20"/>
          <w:shd w:val="clear" w:color="auto" w:fill="FFFFFF"/>
          <w:lang w:val="en-GB"/>
        </w:rPr>
        <w:t>Information and Organization, 30</w:t>
      </w:r>
      <w:r w:rsidRPr="00FB2A90">
        <w:rPr>
          <w:sz w:val="20"/>
          <w:szCs w:val="20"/>
          <w:shd w:val="clear" w:color="auto" w:fill="FFFFFF"/>
          <w:lang w:val="en-GB"/>
        </w:rPr>
        <w:t xml:space="preserve">(3), 100302. </w:t>
      </w:r>
      <w:hyperlink r:id="rId12" w:tgtFrame="_new" w:history="1">
        <w:r w:rsidRPr="00FB2A90">
          <w:rPr>
            <w:rStyle w:val="Hyperlink"/>
            <w:sz w:val="20"/>
            <w:szCs w:val="20"/>
            <w:shd w:val="clear" w:color="auto" w:fill="FFFFFF"/>
            <w:lang w:val="en-GB"/>
          </w:rPr>
          <w:t>https://doi.org/10.1016/j.infoandorg.2020.100302</w:t>
        </w:r>
      </w:hyperlink>
    </w:p>
    <w:p w14:paraId="22EA988D" w14:textId="77777777" w:rsidR="000E7753" w:rsidRPr="00FB2A90" w:rsidRDefault="00FE6427" w:rsidP="005B06EC">
      <w:pPr>
        <w:pStyle w:val="References"/>
        <w:tabs>
          <w:tab w:val="clear" w:pos="360"/>
        </w:tabs>
        <w:spacing w:before="0"/>
        <w:ind w:left="180" w:hanging="180"/>
        <w:rPr>
          <w:sz w:val="20"/>
          <w:szCs w:val="20"/>
          <w:lang w:val="en-GB"/>
        </w:rPr>
      </w:pPr>
      <w:proofErr w:type="spellStart"/>
      <w:r w:rsidRPr="00FB2A90">
        <w:rPr>
          <w:sz w:val="20"/>
          <w:szCs w:val="20"/>
          <w:lang w:val="en-GB"/>
        </w:rPr>
        <w:t>Cherns</w:t>
      </w:r>
      <w:proofErr w:type="spellEnd"/>
      <w:r w:rsidRPr="00FB2A90">
        <w:rPr>
          <w:sz w:val="20"/>
          <w:szCs w:val="20"/>
          <w:lang w:val="en-GB"/>
        </w:rPr>
        <w:t xml:space="preserve">, A. (1987). Principles of sociotechnical design </w:t>
      </w:r>
      <w:proofErr w:type="spellStart"/>
      <w:r w:rsidRPr="00FB2A90">
        <w:rPr>
          <w:sz w:val="20"/>
          <w:szCs w:val="20"/>
          <w:lang w:val="en-GB"/>
        </w:rPr>
        <w:t>revisted</w:t>
      </w:r>
      <w:proofErr w:type="spellEnd"/>
      <w:r w:rsidRPr="00FB2A90">
        <w:rPr>
          <w:sz w:val="20"/>
          <w:szCs w:val="20"/>
          <w:lang w:val="en-GB"/>
        </w:rPr>
        <w:t>. </w:t>
      </w:r>
      <w:r w:rsidRPr="00FB2A90">
        <w:rPr>
          <w:i/>
          <w:iCs/>
          <w:sz w:val="20"/>
          <w:szCs w:val="20"/>
          <w:lang w:val="en-GB"/>
        </w:rPr>
        <w:t xml:space="preserve">Human </w:t>
      </w:r>
      <w:r w:rsidR="00A16446" w:rsidRPr="00FB2A90">
        <w:rPr>
          <w:i/>
          <w:iCs/>
          <w:sz w:val="20"/>
          <w:szCs w:val="20"/>
          <w:lang w:val="en-GB"/>
        </w:rPr>
        <w:t>R</w:t>
      </w:r>
      <w:r w:rsidRPr="00FB2A90">
        <w:rPr>
          <w:i/>
          <w:iCs/>
          <w:sz w:val="20"/>
          <w:szCs w:val="20"/>
          <w:lang w:val="en-GB"/>
        </w:rPr>
        <w:t>elations</w:t>
      </w:r>
      <w:r w:rsidRPr="00FB2A90">
        <w:rPr>
          <w:sz w:val="20"/>
          <w:szCs w:val="20"/>
          <w:lang w:val="en-GB"/>
        </w:rPr>
        <w:t>, </w:t>
      </w:r>
      <w:r w:rsidRPr="00FB2A90">
        <w:rPr>
          <w:i/>
          <w:iCs/>
          <w:sz w:val="20"/>
          <w:szCs w:val="20"/>
          <w:lang w:val="en-GB"/>
        </w:rPr>
        <w:t>40</w:t>
      </w:r>
      <w:r w:rsidRPr="00FB2A90">
        <w:rPr>
          <w:sz w:val="20"/>
          <w:szCs w:val="20"/>
          <w:lang w:val="en-GB"/>
        </w:rPr>
        <w:t xml:space="preserve">(3), 153-161. </w:t>
      </w:r>
      <w:hyperlink r:id="rId13" w:history="1">
        <w:r w:rsidR="002C56D2" w:rsidRPr="00FB2A90">
          <w:rPr>
            <w:rStyle w:val="Hyperlink"/>
            <w:sz w:val="20"/>
            <w:szCs w:val="20"/>
            <w:lang w:val="en-GB"/>
          </w:rPr>
          <w:t>https://doi.org/10.1177/001872678704000303</w:t>
        </w:r>
      </w:hyperlink>
      <w:r w:rsidR="002C56D2" w:rsidRPr="00FB2A90">
        <w:rPr>
          <w:sz w:val="20"/>
          <w:szCs w:val="20"/>
          <w:lang w:val="en-GB"/>
        </w:rPr>
        <w:t xml:space="preserve"> </w:t>
      </w:r>
    </w:p>
    <w:p w14:paraId="2DADFEAC" w14:textId="77777777" w:rsidR="000E7753" w:rsidRPr="00FB2A90" w:rsidRDefault="009F020D" w:rsidP="005B06EC">
      <w:pPr>
        <w:pStyle w:val="References"/>
        <w:tabs>
          <w:tab w:val="clear" w:pos="360"/>
        </w:tabs>
        <w:spacing w:before="0"/>
        <w:ind w:left="180" w:hanging="180"/>
        <w:rPr>
          <w:sz w:val="20"/>
          <w:szCs w:val="20"/>
        </w:rPr>
      </w:pPr>
      <w:r w:rsidRPr="00FB2A90">
        <w:rPr>
          <w:sz w:val="20"/>
          <w:szCs w:val="20"/>
          <w:shd w:val="clear" w:color="auto" w:fill="FFFFFF"/>
        </w:rPr>
        <w:t>Christian, M. S., &amp; Ellis, A. P. (2011). Examining the effects of sleep deprivation on workplace deviance: A self-regulatory perspective. </w:t>
      </w:r>
      <w:r w:rsidRPr="00FB2A90">
        <w:rPr>
          <w:i/>
          <w:iCs/>
          <w:sz w:val="20"/>
          <w:szCs w:val="20"/>
          <w:shd w:val="clear" w:color="auto" w:fill="FFFFFF"/>
        </w:rPr>
        <w:t>Academy of Management Journal</w:t>
      </w:r>
      <w:r w:rsidRPr="00FB2A90">
        <w:rPr>
          <w:sz w:val="20"/>
          <w:szCs w:val="20"/>
          <w:shd w:val="clear" w:color="auto" w:fill="FFFFFF"/>
        </w:rPr>
        <w:t>, </w:t>
      </w:r>
      <w:r w:rsidRPr="00FB2A90">
        <w:rPr>
          <w:i/>
          <w:iCs/>
          <w:sz w:val="20"/>
          <w:szCs w:val="20"/>
          <w:shd w:val="clear" w:color="auto" w:fill="FFFFFF"/>
        </w:rPr>
        <w:t>54</w:t>
      </w:r>
      <w:r w:rsidRPr="00FB2A90">
        <w:rPr>
          <w:sz w:val="20"/>
          <w:szCs w:val="20"/>
          <w:shd w:val="clear" w:color="auto" w:fill="FFFFFF"/>
        </w:rPr>
        <w:t xml:space="preserve">(5), 913-934. </w:t>
      </w:r>
      <w:hyperlink r:id="rId14" w:history="1">
        <w:r w:rsidRPr="00FB2A90">
          <w:rPr>
            <w:rStyle w:val="Hyperlink"/>
            <w:rFonts w:eastAsiaTheme="majorEastAsia"/>
            <w:sz w:val="20"/>
            <w:szCs w:val="20"/>
            <w:shd w:val="clear" w:color="auto" w:fill="FFFFFF"/>
          </w:rPr>
          <w:t>https://doi.org/10.5465/amj.2010.0179</w:t>
        </w:r>
      </w:hyperlink>
    </w:p>
    <w:p w14:paraId="1BA9528A" w14:textId="77777777" w:rsidR="000E7753" w:rsidRPr="00FB2A90" w:rsidRDefault="0052382F" w:rsidP="005B06EC">
      <w:pPr>
        <w:pStyle w:val="References"/>
        <w:tabs>
          <w:tab w:val="clear" w:pos="360"/>
        </w:tabs>
        <w:spacing w:before="0"/>
        <w:ind w:left="180" w:hanging="180"/>
        <w:rPr>
          <w:sz w:val="20"/>
          <w:szCs w:val="20"/>
          <w:lang w:val="en-GB"/>
        </w:rPr>
      </w:pPr>
      <w:r w:rsidRPr="00FB2A90">
        <w:rPr>
          <w:sz w:val="20"/>
          <w:szCs w:val="20"/>
          <w:lang w:val="en-GB"/>
        </w:rPr>
        <w:t>Clegg, C. W. (2000). Sociotechnical principles for system design. </w:t>
      </w:r>
      <w:r w:rsidRPr="00FB2A90">
        <w:rPr>
          <w:i/>
          <w:iCs/>
          <w:sz w:val="20"/>
          <w:szCs w:val="20"/>
          <w:lang w:val="en-GB"/>
        </w:rPr>
        <w:t>Applied ergonomics</w:t>
      </w:r>
      <w:r w:rsidRPr="00FB2A90">
        <w:rPr>
          <w:sz w:val="20"/>
          <w:szCs w:val="20"/>
          <w:lang w:val="en-GB"/>
        </w:rPr>
        <w:t>, </w:t>
      </w:r>
      <w:r w:rsidRPr="00FB2A90">
        <w:rPr>
          <w:i/>
          <w:iCs/>
          <w:sz w:val="20"/>
          <w:szCs w:val="20"/>
          <w:lang w:val="en-GB"/>
        </w:rPr>
        <w:t>31</w:t>
      </w:r>
      <w:r w:rsidRPr="00FB2A90">
        <w:rPr>
          <w:sz w:val="20"/>
          <w:szCs w:val="20"/>
          <w:lang w:val="en-GB"/>
        </w:rPr>
        <w:t xml:space="preserve">(5), 463-477. </w:t>
      </w:r>
      <w:hyperlink r:id="rId15" w:history="1">
        <w:r w:rsidRPr="00FB2A90">
          <w:rPr>
            <w:rStyle w:val="Hyperlink"/>
            <w:sz w:val="20"/>
            <w:szCs w:val="20"/>
            <w:lang w:val="en-GB"/>
          </w:rPr>
          <w:t>https://doi.org/10.1016/S0003-6870(00)00009-0</w:t>
        </w:r>
      </w:hyperlink>
      <w:r w:rsidRPr="00FB2A90">
        <w:rPr>
          <w:sz w:val="20"/>
          <w:szCs w:val="20"/>
          <w:lang w:val="en-GB"/>
        </w:rPr>
        <w:t xml:space="preserve"> </w:t>
      </w:r>
    </w:p>
    <w:p w14:paraId="37AB2B6F" w14:textId="77777777" w:rsidR="000E7753" w:rsidRPr="00FB2A90" w:rsidRDefault="00FB4F8D" w:rsidP="005B06EC">
      <w:pPr>
        <w:pStyle w:val="References"/>
        <w:tabs>
          <w:tab w:val="clear" w:pos="360"/>
        </w:tabs>
        <w:spacing w:before="0"/>
        <w:ind w:left="180" w:hanging="180"/>
        <w:rPr>
          <w:sz w:val="20"/>
          <w:szCs w:val="20"/>
          <w:lang w:val="en-GB"/>
        </w:rPr>
      </w:pPr>
      <w:r w:rsidRPr="00FB2A90">
        <w:rPr>
          <w:sz w:val="20"/>
          <w:szCs w:val="20"/>
          <w:lang w:val="en-GB"/>
        </w:rPr>
        <w:lastRenderedPageBreak/>
        <w:t xml:space="preserve">Clegg, C., &amp; Shepherd, C. (2007). The biggest computer programme in the world… ever!’: time for a change in </w:t>
      </w:r>
      <w:proofErr w:type="gramStart"/>
      <w:r w:rsidRPr="00FB2A90">
        <w:rPr>
          <w:sz w:val="20"/>
          <w:szCs w:val="20"/>
          <w:lang w:val="en-GB"/>
        </w:rPr>
        <w:t>mindset?.</w:t>
      </w:r>
      <w:proofErr w:type="gramEnd"/>
      <w:r w:rsidRPr="00FB2A90">
        <w:rPr>
          <w:sz w:val="20"/>
          <w:szCs w:val="20"/>
          <w:lang w:val="en-GB"/>
        </w:rPr>
        <w:t> </w:t>
      </w:r>
      <w:r w:rsidRPr="00FB2A90">
        <w:rPr>
          <w:i/>
          <w:iCs/>
          <w:sz w:val="20"/>
          <w:szCs w:val="20"/>
          <w:lang w:val="en-GB"/>
        </w:rPr>
        <w:t>Journal of Information Technology</w:t>
      </w:r>
      <w:r w:rsidRPr="00FB2A90">
        <w:rPr>
          <w:sz w:val="20"/>
          <w:szCs w:val="20"/>
          <w:lang w:val="en-GB"/>
        </w:rPr>
        <w:t>, </w:t>
      </w:r>
      <w:r w:rsidRPr="00FB2A90">
        <w:rPr>
          <w:i/>
          <w:iCs/>
          <w:sz w:val="20"/>
          <w:szCs w:val="20"/>
          <w:lang w:val="en-GB"/>
        </w:rPr>
        <w:t>22</w:t>
      </w:r>
      <w:r w:rsidRPr="00FB2A90">
        <w:rPr>
          <w:sz w:val="20"/>
          <w:szCs w:val="20"/>
          <w:lang w:val="en-GB"/>
        </w:rPr>
        <w:t xml:space="preserve">(3), 212-221. </w:t>
      </w:r>
      <w:hyperlink r:id="rId16" w:history="1">
        <w:r w:rsidR="00C50F97" w:rsidRPr="00FB2A90">
          <w:rPr>
            <w:rStyle w:val="Hyperlink"/>
            <w:sz w:val="20"/>
            <w:szCs w:val="20"/>
            <w:lang w:val="en-GB"/>
          </w:rPr>
          <w:t>https://doi.org/10.1057/palgrave.jit.2000103</w:t>
        </w:r>
      </w:hyperlink>
      <w:r w:rsidR="00C50F97" w:rsidRPr="00FB2A90">
        <w:rPr>
          <w:sz w:val="20"/>
          <w:szCs w:val="20"/>
          <w:lang w:val="en-GB"/>
        </w:rPr>
        <w:t xml:space="preserve"> </w:t>
      </w:r>
    </w:p>
    <w:p w14:paraId="292E5F7D" w14:textId="77777777" w:rsidR="000E7753" w:rsidRPr="00FB2A90" w:rsidRDefault="00DF0AEF" w:rsidP="005B06EC">
      <w:pPr>
        <w:pStyle w:val="References"/>
        <w:tabs>
          <w:tab w:val="clear" w:pos="360"/>
        </w:tabs>
        <w:spacing w:before="0"/>
        <w:ind w:left="180" w:hanging="180"/>
        <w:rPr>
          <w:sz w:val="20"/>
          <w:szCs w:val="20"/>
        </w:rPr>
      </w:pPr>
      <w:r w:rsidRPr="00FB2A90">
        <w:rPr>
          <w:sz w:val="20"/>
          <w:szCs w:val="20"/>
          <w:shd w:val="clear" w:color="auto" w:fill="FFFFFF"/>
        </w:rPr>
        <w:t xml:space="preserve">Danna, K., &amp; Griffin, R. W. (1999). Health and well-being in the workplace: A review and synthesis of </w:t>
      </w:r>
      <w:proofErr w:type="gramStart"/>
      <w:r w:rsidRPr="00FB2A90">
        <w:rPr>
          <w:sz w:val="20"/>
          <w:szCs w:val="20"/>
          <w:shd w:val="clear" w:color="auto" w:fill="FFFFFF"/>
        </w:rPr>
        <w:t>the literature</w:t>
      </w:r>
      <w:proofErr w:type="gramEnd"/>
      <w:r w:rsidRPr="00FB2A90">
        <w:rPr>
          <w:sz w:val="20"/>
          <w:szCs w:val="20"/>
          <w:shd w:val="clear" w:color="auto" w:fill="FFFFFF"/>
        </w:rPr>
        <w:t xml:space="preserve">. </w:t>
      </w:r>
      <w:r w:rsidRPr="00FB2A90">
        <w:rPr>
          <w:i/>
          <w:iCs/>
          <w:sz w:val="20"/>
          <w:szCs w:val="20"/>
          <w:shd w:val="clear" w:color="auto" w:fill="FFFFFF"/>
        </w:rPr>
        <w:t>Journal of Management</w:t>
      </w:r>
      <w:r w:rsidRPr="00FB2A90">
        <w:rPr>
          <w:sz w:val="20"/>
          <w:szCs w:val="20"/>
          <w:shd w:val="clear" w:color="auto" w:fill="FFFFFF"/>
        </w:rPr>
        <w:t xml:space="preserve">, </w:t>
      </w:r>
      <w:r w:rsidRPr="00FB2A90">
        <w:rPr>
          <w:i/>
          <w:iCs/>
          <w:sz w:val="20"/>
          <w:szCs w:val="20"/>
          <w:shd w:val="clear" w:color="auto" w:fill="FFFFFF"/>
        </w:rPr>
        <w:t>25</w:t>
      </w:r>
      <w:r w:rsidRPr="00FB2A90">
        <w:rPr>
          <w:sz w:val="20"/>
          <w:szCs w:val="20"/>
          <w:shd w:val="clear" w:color="auto" w:fill="FFFFFF"/>
        </w:rPr>
        <w:t xml:space="preserve">(3), 357-384. </w:t>
      </w:r>
      <w:hyperlink r:id="rId17" w:history="1">
        <w:r w:rsidRPr="00FB2A90">
          <w:rPr>
            <w:rStyle w:val="Hyperlink"/>
            <w:rFonts w:eastAsiaTheme="majorEastAsia"/>
            <w:sz w:val="20"/>
            <w:szCs w:val="20"/>
            <w:shd w:val="clear" w:color="auto" w:fill="FFFFFF"/>
          </w:rPr>
          <w:t>https://doi.org/10.1177/014920639902500305</w:t>
        </w:r>
      </w:hyperlink>
    </w:p>
    <w:p w14:paraId="6B4D70AD" w14:textId="77777777" w:rsidR="004A5EC7" w:rsidRPr="00FB2A90" w:rsidRDefault="00E20395" w:rsidP="005B06EC">
      <w:pPr>
        <w:pStyle w:val="References"/>
        <w:tabs>
          <w:tab w:val="clear" w:pos="360"/>
        </w:tabs>
        <w:spacing w:before="0"/>
        <w:ind w:left="180" w:hanging="180"/>
        <w:rPr>
          <w:sz w:val="20"/>
          <w:szCs w:val="20"/>
          <w:lang w:val="en-GB"/>
        </w:rPr>
      </w:pPr>
      <w:r w:rsidRPr="00FB2A90">
        <w:rPr>
          <w:sz w:val="20"/>
          <w:szCs w:val="20"/>
          <w:lang w:val="en-GB"/>
        </w:rPr>
        <w:t>Davis, M. C., Challenger, R., Jayewardene, D. N., &amp; Clegg, C. W. (2014). Advancing socio-technical systems thinking: A call for bravery. </w:t>
      </w:r>
      <w:r w:rsidRPr="00FB2A90">
        <w:rPr>
          <w:i/>
          <w:iCs/>
          <w:sz w:val="20"/>
          <w:szCs w:val="20"/>
          <w:lang w:val="en-GB"/>
        </w:rPr>
        <w:t xml:space="preserve">Applied </w:t>
      </w:r>
      <w:r w:rsidR="00A16446" w:rsidRPr="00FB2A90">
        <w:rPr>
          <w:i/>
          <w:iCs/>
          <w:sz w:val="20"/>
          <w:szCs w:val="20"/>
          <w:lang w:val="en-GB"/>
        </w:rPr>
        <w:t>E</w:t>
      </w:r>
      <w:r w:rsidRPr="00FB2A90">
        <w:rPr>
          <w:i/>
          <w:iCs/>
          <w:sz w:val="20"/>
          <w:szCs w:val="20"/>
          <w:lang w:val="en-GB"/>
        </w:rPr>
        <w:t>rgonomics</w:t>
      </w:r>
      <w:r w:rsidRPr="00FB2A90">
        <w:rPr>
          <w:sz w:val="20"/>
          <w:szCs w:val="20"/>
          <w:lang w:val="en-GB"/>
        </w:rPr>
        <w:t>, </w:t>
      </w:r>
      <w:r w:rsidRPr="00FB2A90">
        <w:rPr>
          <w:i/>
          <w:iCs/>
          <w:sz w:val="20"/>
          <w:szCs w:val="20"/>
          <w:lang w:val="en-GB"/>
        </w:rPr>
        <w:t>45</w:t>
      </w:r>
      <w:r w:rsidRPr="00FB2A90">
        <w:rPr>
          <w:sz w:val="20"/>
          <w:szCs w:val="20"/>
          <w:lang w:val="en-GB"/>
        </w:rPr>
        <w:t xml:space="preserve">(2), 171-180. </w:t>
      </w:r>
      <w:hyperlink r:id="rId18" w:history="1">
        <w:r w:rsidR="00CF5282" w:rsidRPr="00FB2A90">
          <w:rPr>
            <w:rStyle w:val="Hyperlink"/>
            <w:sz w:val="20"/>
            <w:szCs w:val="20"/>
            <w:lang w:val="en-GB"/>
          </w:rPr>
          <w:t>https://doi.org/10.1016/j.apergo.2013.02.009</w:t>
        </w:r>
      </w:hyperlink>
      <w:r w:rsidR="00CF5282" w:rsidRPr="00FB2A90">
        <w:rPr>
          <w:sz w:val="20"/>
          <w:szCs w:val="20"/>
          <w:lang w:val="en-GB"/>
        </w:rPr>
        <w:t xml:space="preserve"> </w:t>
      </w:r>
    </w:p>
    <w:p w14:paraId="7F30CFB6" w14:textId="77777777" w:rsidR="004A5EC7" w:rsidRPr="00FB2A90" w:rsidRDefault="00EB0B4D" w:rsidP="005B06EC">
      <w:pPr>
        <w:pStyle w:val="References"/>
        <w:tabs>
          <w:tab w:val="clear" w:pos="360"/>
        </w:tabs>
        <w:spacing w:before="0"/>
        <w:ind w:left="180" w:hanging="180"/>
        <w:rPr>
          <w:sz w:val="20"/>
          <w:szCs w:val="20"/>
        </w:rPr>
      </w:pPr>
      <w:r w:rsidRPr="00FB2A90">
        <w:rPr>
          <w:sz w:val="20"/>
          <w:szCs w:val="20"/>
          <w:shd w:val="clear" w:color="auto" w:fill="FFFFFF"/>
          <w:lang w:val="en-GB"/>
        </w:rPr>
        <w:t xml:space="preserve">Day, A., Paquet, S., Scott, N., &amp; Hambley, L. (2012). Perceived information and communication technology (ICT) demands on employee outcomes: The moderating effect of organizational ICT support. </w:t>
      </w:r>
      <w:r w:rsidRPr="00FB2A90">
        <w:rPr>
          <w:i/>
          <w:iCs/>
          <w:sz w:val="20"/>
          <w:szCs w:val="20"/>
          <w:shd w:val="clear" w:color="auto" w:fill="FFFFFF"/>
          <w:lang w:val="en-GB"/>
        </w:rPr>
        <w:t>Journal of Occupational Health Psychology, 17</w:t>
      </w:r>
      <w:r w:rsidRPr="00FB2A90">
        <w:rPr>
          <w:sz w:val="20"/>
          <w:szCs w:val="20"/>
          <w:shd w:val="clear" w:color="auto" w:fill="FFFFFF"/>
          <w:lang w:val="en-GB"/>
        </w:rPr>
        <w:t xml:space="preserve">(4), 473–484. </w:t>
      </w:r>
      <w:hyperlink r:id="rId19" w:history="1">
        <w:r w:rsidRPr="00FB2A90">
          <w:rPr>
            <w:rStyle w:val="Hyperlink"/>
            <w:sz w:val="20"/>
            <w:szCs w:val="20"/>
            <w:shd w:val="clear" w:color="auto" w:fill="FFFFFF"/>
            <w:lang w:val="en-GB"/>
          </w:rPr>
          <w:t>https://doi.org/10.1037/a0029837</w:t>
        </w:r>
      </w:hyperlink>
    </w:p>
    <w:p w14:paraId="21B176E9" w14:textId="77777777" w:rsidR="004A5EC7" w:rsidRPr="00FB2A90" w:rsidRDefault="008300B6" w:rsidP="005B06EC">
      <w:pPr>
        <w:pStyle w:val="References"/>
        <w:tabs>
          <w:tab w:val="clear" w:pos="360"/>
        </w:tabs>
        <w:spacing w:before="0"/>
        <w:ind w:left="180" w:hanging="180"/>
        <w:rPr>
          <w:sz w:val="20"/>
          <w:szCs w:val="20"/>
        </w:rPr>
      </w:pPr>
      <w:r w:rsidRPr="00FB2A90">
        <w:rPr>
          <w:sz w:val="20"/>
          <w:szCs w:val="20"/>
          <w:shd w:val="clear" w:color="auto" w:fill="FFFFFF"/>
          <w:lang w:val="en-GB"/>
        </w:rPr>
        <w:t>Dettmers, J. (2017). How extended work availability affects well-being: The mediating roles of psychological detachment and work-family-conflict. </w:t>
      </w:r>
      <w:r w:rsidRPr="00FB2A90">
        <w:rPr>
          <w:i/>
          <w:iCs/>
          <w:sz w:val="20"/>
          <w:szCs w:val="20"/>
          <w:shd w:val="clear" w:color="auto" w:fill="FFFFFF"/>
          <w:lang w:val="en-GB"/>
        </w:rPr>
        <w:t>Work &amp; Stress</w:t>
      </w:r>
      <w:r w:rsidRPr="00FB2A90">
        <w:rPr>
          <w:sz w:val="20"/>
          <w:szCs w:val="20"/>
          <w:shd w:val="clear" w:color="auto" w:fill="FFFFFF"/>
          <w:lang w:val="en-GB"/>
        </w:rPr>
        <w:t>, </w:t>
      </w:r>
      <w:r w:rsidRPr="00FB2A90">
        <w:rPr>
          <w:i/>
          <w:iCs/>
          <w:sz w:val="20"/>
          <w:szCs w:val="20"/>
          <w:shd w:val="clear" w:color="auto" w:fill="FFFFFF"/>
          <w:lang w:val="en-GB"/>
        </w:rPr>
        <w:t>31</w:t>
      </w:r>
      <w:r w:rsidRPr="00FB2A90">
        <w:rPr>
          <w:sz w:val="20"/>
          <w:szCs w:val="20"/>
          <w:shd w:val="clear" w:color="auto" w:fill="FFFFFF"/>
          <w:lang w:val="en-GB"/>
        </w:rPr>
        <w:t xml:space="preserve">(1), 24-41. </w:t>
      </w:r>
      <w:hyperlink r:id="rId20" w:history="1">
        <w:r w:rsidRPr="00FB2A90">
          <w:rPr>
            <w:rStyle w:val="Hyperlink"/>
            <w:sz w:val="20"/>
            <w:szCs w:val="20"/>
            <w:shd w:val="clear" w:color="auto" w:fill="FFFFFF"/>
            <w:lang w:val="en-GB"/>
          </w:rPr>
          <w:t>https://doi.org/10.1080/02678373.2017.1298164</w:t>
        </w:r>
      </w:hyperlink>
    </w:p>
    <w:p w14:paraId="1D1FC103" w14:textId="77777777" w:rsidR="004A5EC7" w:rsidRPr="00FB2A90" w:rsidRDefault="00983A47" w:rsidP="005B06EC">
      <w:pPr>
        <w:pStyle w:val="References"/>
        <w:tabs>
          <w:tab w:val="clear" w:pos="360"/>
        </w:tabs>
        <w:spacing w:before="0"/>
        <w:ind w:left="180" w:hanging="180"/>
        <w:rPr>
          <w:sz w:val="20"/>
          <w:szCs w:val="20"/>
        </w:rPr>
      </w:pPr>
      <w:r w:rsidRPr="00FB2A90">
        <w:rPr>
          <w:sz w:val="20"/>
          <w:szCs w:val="20"/>
          <w:highlight w:val="white"/>
        </w:rPr>
        <w:t xml:space="preserve">Dettmers, J., Bamberg, E., &amp; </w:t>
      </w:r>
      <w:proofErr w:type="spellStart"/>
      <w:r w:rsidRPr="00FB2A90">
        <w:rPr>
          <w:sz w:val="20"/>
          <w:szCs w:val="20"/>
          <w:highlight w:val="white"/>
        </w:rPr>
        <w:t>Seffzek</w:t>
      </w:r>
      <w:proofErr w:type="spellEnd"/>
      <w:r w:rsidRPr="00FB2A90">
        <w:rPr>
          <w:sz w:val="20"/>
          <w:szCs w:val="20"/>
          <w:highlight w:val="white"/>
        </w:rPr>
        <w:t xml:space="preserve">, K. (2016a). Characteristics of extended availability for work: The role of demands and resources. </w:t>
      </w:r>
      <w:r w:rsidRPr="00FB2A90">
        <w:rPr>
          <w:i/>
          <w:iCs/>
          <w:sz w:val="20"/>
          <w:szCs w:val="20"/>
          <w:highlight w:val="white"/>
        </w:rPr>
        <w:t>International Journal of Stress Management, 23</w:t>
      </w:r>
      <w:r w:rsidRPr="00FB2A90">
        <w:rPr>
          <w:sz w:val="20"/>
          <w:szCs w:val="20"/>
          <w:highlight w:val="white"/>
        </w:rPr>
        <w:t xml:space="preserve">(3), 276–295. </w:t>
      </w:r>
      <w:hyperlink r:id="rId21">
        <w:r w:rsidRPr="00FB2A90">
          <w:rPr>
            <w:color w:val="0563C1"/>
            <w:sz w:val="20"/>
            <w:szCs w:val="20"/>
            <w:highlight w:val="white"/>
            <w:u w:val="single"/>
          </w:rPr>
          <w:t>https://doi.org/10.1037/str0000014</w:t>
        </w:r>
      </w:hyperlink>
    </w:p>
    <w:p w14:paraId="3BBE119E" w14:textId="77777777" w:rsidR="004A5EC7" w:rsidRPr="00FB2A90" w:rsidRDefault="00C142BA" w:rsidP="005B06EC">
      <w:pPr>
        <w:pStyle w:val="References"/>
        <w:tabs>
          <w:tab w:val="clear" w:pos="360"/>
        </w:tabs>
        <w:spacing w:before="0"/>
        <w:ind w:left="180" w:hanging="180"/>
        <w:rPr>
          <w:sz w:val="20"/>
          <w:szCs w:val="20"/>
        </w:rPr>
      </w:pPr>
      <w:r w:rsidRPr="00FB2A90">
        <w:rPr>
          <w:sz w:val="20"/>
          <w:szCs w:val="20"/>
        </w:rPr>
        <w:t xml:space="preserve">Du, R., Li, M., Ai, S., MacSwiney </w:t>
      </w:r>
      <w:proofErr w:type="spellStart"/>
      <w:r w:rsidRPr="00FB2A90">
        <w:rPr>
          <w:sz w:val="20"/>
          <w:szCs w:val="20"/>
        </w:rPr>
        <w:t>Brugha</w:t>
      </w:r>
      <w:proofErr w:type="spellEnd"/>
      <w:r w:rsidRPr="00FB2A90">
        <w:rPr>
          <w:sz w:val="20"/>
          <w:szCs w:val="20"/>
        </w:rPr>
        <w:t xml:space="preserve">, C., </w:t>
      </w:r>
      <w:proofErr w:type="spellStart"/>
      <w:r w:rsidRPr="00FB2A90">
        <w:rPr>
          <w:sz w:val="20"/>
          <w:szCs w:val="20"/>
        </w:rPr>
        <w:t>Reisach</w:t>
      </w:r>
      <w:proofErr w:type="spellEnd"/>
      <w:r w:rsidRPr="00FB2A90">
        <w:rPr>
          <w:sz w:val="20"/>
          <w:szCs w:val="20"/>
        </w:rPr>
        <w:t>, U., &amp; Wang, P. (2024). Artificial intelligence: an opportunity or a threat to good decision-making? Using systems thinking to examine values in an intercultural framework. </w:t>
      </w:r>
      <w:r w:rsidRPr="00FB2A90">
        <w:rPr>
          <w:i/>
          <w:iCs/>
          <w:sz w:val="20"/>
          <w:szCs w:val="20"/>
        </w:rPr>
        <w:t>Journal of Decision Systems</w:t>
      </w:r>
      <w:r w:rsidRPr="00FB2A90">
        <w:rPr>
          <w:sz w:val="20"/>
          <w:szCs w:val="20"/>
        </w:rPr>
        <w:t xml:space="preserve">, 1-21. </w:t>
      </w:r>
      <w:hyperlink r:id="rId22" w:history="1">
        <w:r w:rsidRPr="00FB2A90">
          <w:rPr>
            <w:rStyle w:val="Hyperlink"/>
            <w:sz w:val="20"/>
            <w:szCs w:val="20"/>
          </w:rPr>
          <w:t>https://doi.org/10.1080/12460125.2024.2428175</w:t>
        </w:r>
      </w:hyperlink>
      <w:r w:rsidRPr="00FB2A90">
        <w:rPr>
          <w:sz w:val="20"/>
          <w:szCs w:val="20"/>
        </w:rPr>
        <w:t xml:space="preserve"> </w:t>
      </w:r>
    </w:p>
    <w:p w14:paraId="2A362633" w14:textId="77777777" w:rsidR="004A5EC7" w:rsidRPr="00FB2A90" w:rsidRDefault="0096396C" w:rsidP="005B06EC">
      <w:pPr>
        <w:pStyle w:val="References"/>
        <w:tabs>
          <w:tab w:val="clear" w:pos="360"/>
        </w:tabs>
        <w:spacing w:before="0"/>
        <w:ind w:left="180" w:hanging="180"/>
        <w:rPr>
          <w:sz w:val="20"/>
          <w:szCs w:val="20"/>
        </w:rPr>
      </w:pPr>
      <w:r w:rsidRPr="00FB2A90">
        <w:rPr>
          <w:sz w:val="20"/>
          <w:szCs w:val="20"/>
          <w:shd w:val="clear" w:color="auto" w:fill="FFFFFF"/>
        </w:rPr>
        <w:t xml:space="preserve">Farivar, F., </w:t>
      </w:r>
      <w:proofErr w:type="spellStart"/>
      <w:r w:rsidRPr="00FB2A90">
        <w:rPr>
          <w:sz w:val="20"/>
          <w:szCs w:val="20"/>
          <w:shd w:val="clear" w:color="auto" w:fill="FFFFFF"/>
        </w:rPr>
        <w:t>Eshraghian</w:t>
      </w:r>
      <w:proofErr w:type="spellEnd"/>
      <w:r w:rsidRPr="00FB2A90">
        <w:rPr>
          <w:sz w:val="20"/>
          <w:szCs w:val="20"/>
          <w:shd w:val="clear" w:color="auto" w:fill="FFFFFF"/>
        </w:rPr>
        <w:t xml:space="preserve">, F., </w:t>
      </w:r>
      <w:proofErr w:type="spellStart"/>
      <w:r w:rsidRPr="00FB2A90">
        <w:rPr>
          <w:sz w:val="20"/>
          <w:szCs w:val="20"/>
          <w:shd w:val="clear" w:color="auto" w:fill="FFFFFF"/>
        </w:rPr>
        <w:t>Hafezieh</w:t>
      </w:r>
      <w:proofErr w:type="spellEnd"/>
      <w:r w:rsidRPr="00FB2A90">
        <w:rPr>
          <w:sz w:val="20"/>
          <w:szCs w:val="20"/>
          <w:shd w:val="clear" w:color="auto" w:fill="FFFFFF"/>
        </w:rPr>
        <w:t xml:space="preserve">, N., &amp; Cheng, D. (2024). Constant connectivity and boundary management behaviors: The role of human agency. </w:t>
      </w:r>
      <w:r w:rsidRPr="00FB2A90">
        <w:rPr>
          <w:i/>
          <w:iCs/>
          <w:sz w:val="20"/>
          <w:szCs w:val="20"/>
          <w:shd w:val="clear" w:color="auto" w:fill="FFFFFF"/>
        </w:rPr>
        <w:t>The International Journal of Human Resource Management</w:t>
      </w:r>
      <w:r w:rsidRPr="00FB2A90">
        <w:rPr>
          <w:sz w:val="20"/>
          <w:szCs w:val="20"/>
          <w:shd w:val="clear" w:color="auto" w:fill="FFFFFF"/>
        </w:rPr>
        <w:t xml:space="preserve">, </w:t>
      </w:r>
      <w:r w:rsidRPr="00FB2A90">
        <w:rPr>
          <w:i/>
          <w:iCs/>
          <w:sz w:val="20"/>
          <w:szCs w:val="20"/>
          <w:shd w:val="clear" w:color="auto" w:fill="FFFFFF"/>
        </w:rPr>
        <w:t>35</w:t>
      </w:r>
      <w:r w:rsidRPr="00FB2A90">
        <w:rPr>
          <w:sz w:val="20"/>
          <w:szCs w:val="20"/>
          <w:shd w:val="clear" w:color="auto" w:fill="FFFFFF"/>
        </w:rPr>
        <w:t xml:space="preserve">(7), 1250-1282. </w:t>
      </w:r>
      <w:hyperlink r:id="rId23" w:history="1">
        <w:r w:rsidRPr="00FB2A90">
          <w:rPr>
            <w:rStyle w:val="Hyperlink"/>
            <w:rFonts w:eastAsiaTheme="majorEastAsia"/>
            <w:sz w:val="20"/>
            <w:szCs w:val="20"/>
            <w:shd w:val="clear" w:color="auto" w:fill="FFFFFF"/>
          </w:rPr>
          <w:t>https://doi.org/10.1080/09585192.2023.2271835</w:t>
        </w:r>
      </w:hyperlink>
      <w:hyperlink r:id="rId24" w:history="1">
        <w:r w:rsidRPr="00FB2A90">
          <w:rPr>
            <w:rStyle w:val="Hyperlink"/>
            <w:rFonts w:eastAsiaTheme="majorEastAsia"/>
            <w:sz w:val="20"/>
            <w:szCs w:val="20"/>
            <w:shd w:val="clear" w:color="auto" w:fill="FFFFFF"/>
          </w:rPr>
          <w:t>https://doi.org/10.1007/s00127-023-02542-9</w:t>
        </w:r>
      </w:hyperlink>
    </w:p>
    <w:p w14:paraId="37AAFF94" w14:textId="77777777" w:rsidR="004A5EC7" w:rsidRPr="00FB2A90" w:rsidRDefault="004F5BBF" w:rsidP="005B06EC">
      <w:pPr>
        <w:pStyle w:val="References"/>
        <w:tabs>
          <w:tab w:val="clear" w:pos="360"/>
        </w:tabs>
        <w:spacing w:before="0"/>
        <w:ind w:left="180" w:hanging="180"/>
        <w:rPr>
          <w:sz w:val="20"/>
          <w:szCs w:val="20"/>
        </w:rPr>
      </w:pPr>
      <w:r w:rsidRPr="00FB2A90">
        <w:rPr>
          <w:sz w:val="20"/>
          <w:szCs w:val="20"/>
          <w:highlight w:val="white"/>
        </w:rPr>
        <w:t xml:space="preserve">Ferguson, M., Carlson, D., Boswell, W., Whitten, D., Butts, M. M., &amp; Kacmar, K. M. (2016). Tethered to work: A family systems approach linking mobile </w:t>
      </w:r>
      <w:proofErr w:type="gramStart"/>
      <w:r w:rsidRPr="00FB2A90">
        <w:rPr>
          <w:sz w:val="20"/>
          <w:szCs w:val="20"/>
          <w:highlight w:val="white"/>
        </w:rPr>
        <w:t>device use</w:t>
      </w:r>
      <w:proofErr w:type="gramEnd"/>
      <w:r w:rsidRPr="00FB2A90">
        <w:rPr>
          <w:sz w:val="20"/>
          <w:szCs w:val="20"/>
          <w:highlight w:val="white"/>
        </w:rPr>
        <w:t xml:space="preserve"> to turnover intentions. </w:t>
      </w:r>
      <w:r w:rsidRPr="00FB2A90">
        <w:rPr>
          <w:i/>
          <w:iCs/>
          <w:sz w:val="20"/>
          <w:szCs w:val="20"/>
          <w:highlight w:val="white"/>
        </w:rPr>
        <w:t>Journal of Applied Psychology, 101</w:t>
      </w:r>
      <w:r w:rsidRPr="00FB2A90">
        <w:rPr>
          <w:sz w:val="20"/>
          <w:szCs w:val="20"/>
          <w:highlight w:val="white"/>
        </w:rPr>
        <w:t xml:space="preserve">(4), 520–534. </w:t>
      </w:r>
      <w:hyperlink r:id="rId25">
        <w:r w:rsidRPr="00FB2A90">
          <w:rPr>
            <w:color w:val="0563C1"/>
            <w:sz w:val="20"/>
            <w:szCs w:val="20"/>
            <w:highlight w:val="white"/>
            <w:u w:val="single"/>
          </w:rPr>
          <w:t>https://doi.org/10.1037/apl0000075</w:t>
        </w:r>
      </w:hyperlink>
    </w:p>
    <w:p w14:paraId="5D30A8BE" w14:textId="77777777" w:rsidR="004A5EC7" w:rsidRPr="00FB2A90" w:rsidRDefault="00EE6F76" w:rsidP="005B06EC">
      <w:pPr>
        <w:pStyle w:val="References"/>
        <w:tabs>
          <w:tab w:val="clear" w:pos="360"/>
        </w:tabs>
        <w:spacing w:before="0"/>
        <w:ind w:left="180" w:hanging="180"/>
        <w:rPr>
          <w:sz w:val="20"/>
          <w:szCs w:val="20"/>
        </w:rPr>
      </w:pPr>
      <w:r w:rsidRPr="00FB2A90">
        <w:rPr>
          <w:sz w:val="20"/>
          <w:szCs w:val="20"/>
          <w:shd w:val="clear" w:color="auto" w:fill="FFFFFF"/>
        </w:rPr>
        <w:t>Gong, B., Tobias, P., &amp; Young-Bristol, J. (2023). Leveraging resources to improve supervisors’ vision in the remote workplace. </w:t>
      </w:r>
      <w:r w:rsidRPr="00FB2A90">
        <w:rPr>
          <w:i/>
          <w:iCs/>
          <w:sz w:val="20"/>
          <w:szCs w:val="20"/>
          <w:shd w:val="clear" w:color="auto" w:fill="FFFFFF"/>
        </w:rPr>
        <w:t>Management Research Review</w:t>
      </w:r>
      <w:r w:rsidRPr="00FB2A90">
        <w:rPr>
          <w:sz w:val="20"/>
          <w:szCs w:val="20"/>
          <w:shd w:val="clear" w:color="auto" w:fill="FFFFFF"/>
        </w:rPr>
        <w:t>, </w:t>
      </w:r>
      <w:r w:rsidRPr="00FB2A90">
        <w:rPr>
          <w:i/>
          <w:iCs/>
          <w:sz w:val="20"/>
          <w:szCs w:val="20"/>
          <w:shd w:val="clear" w:color="auto" w:fill="FFFFFF"/>
        </w:rPr>
        <w:t>46</w:t>
      </w:r>
      <w:r w:rsidRPr="00FB2A90">
        <w:rPr>
          <w:sz w:val="20"/>
          <w:szCs w:val="20"/>
          <w:shd w:val="clear" w:color="auto" w:fill="FFFFFF"/>
        </w:rPr>
        <w:t xml:space="preserve">(6), 777-789. </w:t>
      </w:r>
      <w:hyperlink r:id="rId26" w:history="1">
        <w:r w:rsidRPr="00FB2A90">
          <w:rPr>
            <w:rStyle w:val="Hyperlink"/>
            <w:rFonts w:eastAsiaTheme="majorEastAsia"/>
            <w:sz w:val="20"/>
            <w:szCs w:val="20"/>
            <w:shd w:val="clear" w:color="auto" w:fill="FFFFFF"/>
          </w:rPr>
          <w:t>https://doi.org/10.1108/MRR-12-2021-0916</w:t>
        </w:r>
      </w:hyperlink>
    </w:p>
    <w:p w14:paraId="346522E8" w14:textId="77777777" w:rsidR="004A5EC7" w:rsidRPr="00FB2A90" w:rsidRDefault="001408E1" w:rsidP="005B06EC">
      <w:pPr>
        <w:pStyle w:val="References"/>
        <w:tabs>
          <w:tab w:val="clear" w:pos="360"/>
        </w:tabs>
        <w:spacing w:before="0"/>
        <w:ind w:left="180" w:hanging="180"/>
        <w:rPr>
          <w:sz w:val="20"/>
          <w:szCs w:val="20"/>
        </w:rPr>
      </w:pPr>
      <w:proofErr w:type="spellStart"/>
      <w:r w:rsidRPr="00FB2A90">
        <w:rPr>
          <w:sz w:val="20"/>
          <w:szCs w:val="20"/>
          <w:highlight w:val="white"/>
        </w:rPr>
        <w:t>Hobfoll</w:t>
      </w:r>
      <w:proofErr w:type="spellEnd"/>
      <w:r w:rsidRPr="00FB2A90">
        <w:rPr>
          <w:sz w:val="20"/>
          <w:szCs w:val="20"/>
          <w:highlight w:val="white"/>
        </w:rPr>
        <w:t xml:space="preserve">, S. E., Halbesleben, J., Neveu, J.-P., &amp; Westman, M. (2018). Conservation of resources in </w:t>
      </w:r>
      <w:proofErr w:type="gramStart"/>
      <w:r w:rsidRPr="00FB2A90">
        <w:rPr>
          <w:sz w:val="20"/>
          <w:szCs w:val="20"/>
          <w:highlight w:val="white"/>
        </w:rPr>
        <w:t>the</w:t>
      </w:r>
      <w:proofErr w:type="gramEnd"/>
      <w:r w:rsidRPr="00FB2A90">
        <w:rPr>
          <w:sz w:val="20"/>
          <w:szCs w:val="20"/>
          <w:highlight w:val="white"/>
        </w:rPr>
        <w:t xml:space="preserve"> organizational context: The reality of resources and their consequences. </w:t>
      </w:r>
      <w:r w:rsidRPr="00FB2A90">
        <w:rPr>
          <w:i/>
          <w:iCs/>
          <w:sz w:val="20"/>
          <w:szCs w:val="20"/>
          <w:highlight w:val="white"/>
        </w:rPr>
        <w:t>Annual Review of Organizational Psychology and Organizational Behavior, 5</w:t>
      </w:r>
      <w:r w:rsidRPr="00FB2A90">
        <w:rPr>
          <w:sz w:val="20"/>
          <w:szCs w:val="20"/>
          <w:highlight w:val="white"/>
        </w:rPr>
        <w:t xml:space="preserve">, 103–128. </w:t>
      </w:r>
      <w:hyperlink r:id="rId27">
        <w:r w:rsidRPr="00FB2A90">
          <w:rPr>
            <w:color w:val="0563C1"/>
            <w:sz w:val="20"/>
            <w:szCs w:val="20"/>
            <w:highlight w:val="white"/>
            <w:u w:val="single"/>
          </w:rPr>
          <w:t>https://doi.org/10.1146/annurev-orgpsych-032117-104640</w:t>
        </w:r>
      </w:hyperlink>
    </w:p>
    <w:p w14:paraId="1F87320F" w14:textId="77777777" w:rsidR="00CD70EF" w:rsidRPr="00FB2A90" w:rsidRDefault="00E447AD" w:rsidP="005B06EC">
      <w:pPr>
        <w:pStyle w:val="References"/>
        <w:tabs>
          <w:tab w:val="clear" w:pos="360"/>
        </w:tabs>
        <w:spacing w:before="0"/>
        <w:ind w:left="180" w:hanging="180"/>
        <w:rPr>
          <w:sz w:val="20"/>
          <w:szCs w:val="20"/>
        </w:rPr>
      </w:pPr>
      <w:r w:rsidRPr="00FB2A90">
        <w:rPr>
          <w:sz w:val="20"/>
          <w:szCs w:val="20"/>
          <w:shd w:val="clear" w:color="auto" w:fill="FFFFFF"/>
        </w:rPr>
        <w:t>Hu, X., Park, Y., Day, A., &amp; Barber, L. K. (2021). Time to disentangle the information and communication technology (ICT) constructs: Developing a taxonomy around ICT use for occupational health research. </w:t>
      </w:r>
      <w:r w:rsidRPr="00FB2A90">
        <w:rPr>
          <w:i/>
          <w:iCs/>
          <w:sz w:val="20"/>
          <w:szCs w:val="20"/>
          <w:shd w:val="clear" w:color="auto" w:fill="FFFFFF"/>
        </w:rPr>
        <w:t>Occupational Health Science</w:t>
      </w:r>
      <w:r w:rsidRPr="00FB2A90">
        <w:rPr>
          <w:sz w:val="20"/>
          <w:szCs w:val="20"/>
          <w:shd w:val="clear" w:color="auto" w:fill="FFFFFF"/>
        </w:rPr>
        <w:t>, </w:t>
      </w:r>
      <w:r w:rsidRPr="00FB2A90">
        <w:rPr>
          <w:i/>
          <w:iCs/>
          <w:sz w:val="20"/>
          <w:szCs w:val="20"/>
          <w:shd w:val="clear" w:color="auto" w:fill="FFFFFF"/>
        </w:rPr>
        <w:t>5</w:t>
      </w:r>
      <w:r w:rsidRPr="00FB2A90">
        <w:rPr>
          <w:sz w:val="20"/>
          <w:szCs w:val="20"/>
          <w:shd w:val="clear" w:color="auto" w:fill="FFFFFF"/>
        </w:rPr>
        <w:t xml:space="preserve">(1), 217-245. </w:t>
      </w:r>
      <w:hyperlink r:id="rId28" w:history="1">
        <w:r w:rsidRPr="00FB2A90">
          <w:rPr>
            <w:rStyle w:val="Hyperlink"/>
            <w:rFonts w:eastAsiaTheme="majorEastAsia"/>
            <w:sz w:val="20"/>
            <w:szCs w:val="20"/>
            <w:shd w:val="clear" w:color="auto" w:fill="FFFFFF"/>
          </w:rPr>
          <w:t>https://doi.org/10.1007/s41542-021-00085-6</w:t>
        </w:r>
      </w:hyperlink>
    </w:p>
    <w:p w14:paraId="16923EF7" w14:textId="77777777" w:rsidR="00CD70EF" w:rsidRPr="00FB2A90" w:rsidRDefault="00A63DAE" w:rsidP="005B06EC">
      <w:pPr>
        <w:pStyle w:val="References"/>
        <w:tabs>
          <w:tab w:val="clear" w:pos="360"/>
        </w:tabs>
        <w:spacing w:before="0"/>
        <w:ind w:left="180" w:hanging="180"/>
        <w:rPr>
          <w:sz w:val="20"/>
          <w:szCs w:val="20"/>
        </w:rPr>
      </w:pPr>
      <w:r w:rsidRPr="00FB2A90">
        <w:rPr>
          <w:sz w:val="20"/>
          <w:szCs w:val="20"/>
          <w:lang w:val="en-GB"/>
        </w:rPr>
        <w:t xml:space="preserve">Huawei. (2024). </w:t>
      </w:r>
      <w:r w:rsidRPr="00FB2A90">
        <w:rPr>
          <w:i/>
          <w:iCs/>
          <w:sz w:val="20"/>
          <w:szCs w:val="20"/>
          <w:lang w:val="en-GB"/>
        </w:rPr>
        <w:t>Global Digitalization Index (GDI).</w:t>
      </w:r>
      <w:r w:rsidRPr="00FB2A90">
        <w:rPr>
          <w:sz w:val="20"/>
          <w:szCs w:val="20"/>
          <w:lang w:val="en-GB"/>
        </w:rPr>
        <w:t xml:space="preserve"> </w:t>
      </w:r>
      <w:hyperlink r:id="rId29" w:tgtFrame="_new" w:history="1">
        <w:r w:rsidRPr="00FB2A90">
          <w:rPr>
            <w:rStyle w:val="Hyperlink"/>
            <w:sz w:val="20"/>
            <w:szCs w:val="20"/>
            <w:lang w:val="en-GB"/>
          </w:rPr>
          <w:t>https://www.huawei.com/en/gdi</w:t>
        </w:r>
      </w:hyperlink>
      <w:r w:rsidR="007763E6" w:rsidRPr="00FB2A90">
        <w:rPr>
          <w:sz w:val="20"/>
          <w:szCs w:val="20"/>
        </w:rPr>
        <w:t xml:space="preserve"> </w:t>
      </w:r>
    </w:p>
    <w:p w14:paraId="2B4AE341" w14:textId="77777777" w:rsidR="00CD70EF" w:rsidRPr="00FB2A90" w:rsidRDefault="00DF1F39" w:rsidP="005B06EC">
      <w:pPr>
        <w:pStyle w:val="References"/>
        <w:tabs>
          <w:tab w:val="clear" w:pos="360"/>
        </w:tabs>
        <w:spacing w:before="0"/>
        <w:ind w:left="180" w:hanging="180"/>
        <w:rPr>
          <w:sz w:val="20"/>
          <w:szCs w:val="20"/>
        </w:rPr>
      </w:pPr>
      <w:r w:rsidRPr="00FB2A90">
        <w:rPr>
          <w:sz w:val="20"/>
          <w:szCs w:val="20"/>
          <w:shd w:val="clear" w:color="auto" w:fill="FFFFFF"/>
        </w:rPr>
        <w:t xml:space="preserve">Hynes, J., &amp; Koç, H. (2024). Employee cognitive workaholism and emotional exhaustion in a digital workplace: What is the role of </w:t>
      </w:r>
      <w:proofErr w:type="spellStart"/>
      <w:proofErr w:type="gramStart"/>
      <w:r w:rsidRPr="00FB2A90">
        <w:rPr>
          <w:sz w:val="20"/>
          <w:szCs w:val="20"/>
          <w:shd w:val="clear" w:color="auto" w:fill="FFFFFF"/>
        </w:rPr>
        <w:t>organisations</w:t>
      </w:r>
      <w:proofErr w:type="spellEnd"/>
      <w:r w:rsidRPr="00FB2A90">
        <w:rPr>
          <w:sz w:val="20"/>
          <w:szCs w:val="20"/>
          <w:shd w:val="clear" w:color="auto" w:fill="FFFFFF"/>
        </w:rPr>
        <w:t>?.</w:t>
      </w:r>
      <w:proofErr w:type="gramEnd"/>
      <w:r w:rsidRPr="00FB2A90">
        <w:rPr>
          <w:sz w:val="20"/>
          <w:szCs w:val="20"/>
          <w:shd w:val="clear" w:color="auto" w:fill="FFFFFF"/>
        </w:rPr>
        <w:t> </w:t>
      </w:r>
      <w:r w:rsidRPr="00FB2A90">
        <w:rPr>
          <w:i/>
          <w:iCs/>
          <w:sz w:val="20"/>
          <w:szCs w:val="20"/>
          <w:shd w:val="clear" w:color="auto" w:fill="FFFFFF"/>
        </w:rPr>
        <w:t>Humanistic Management Journal</w:t>
      </w:r>
      <w:r w:rsidRPr="00FB2A90">
        <w:rPr>
          <w:sz w:val="20"/>
          <w:szCs w:val="20"/>
          <w:shd w:val="clear" w:color="auto" w:fill="FFFFFF"/>
        </w:rPr>
        <w:t>, </w:t>
      </w:r>
      <w:r w:rsidRPr="00FB2A90">
        <w:rPr>
          <w:i/>
          <w:iCs/>
          <w:sz w:val="20"/>
          <w:szCs w:val="20"/>
          <w:shd w:val="clear" w:color="auto" w:fill="FFFFFF"/>
        </w:rPr>
        <w:t>9</w:t>
      </w:r>
      <w:r w:rsidRPr="00FB2A90">
        <w:rPr>
          <w:sz w:val="20"/>
          <w:szCs w:val="20"/>
          <w:shd w:val="clear" w:color="auto" w:fill="FFFFFF"/>
        </w:rPr>
        <w:t xml:space="preserve">(1), 95-114. </w:t>
      </w:r>
      <w:hyperlink r:id="rId30" w:history="1">
        <w:r w:rsidRPr="00FB2A90">
          <w:rPr>
            <w:rStyle w:val="Hyperlink"/>
            <w:rFonts w:eastAsiaTheme="majorEastAsia"/>
            <w:sz w:val="20"/>
            <w:szCs w:val="20"/>
            <w:shd w:val="clear" w:color="auto" w:fill="FFFFFF"/>
          </w:rPr>
          <w:t>https://doi.org/10.1007/s41463-023-00164-6</w:t>
        </w:r>
      </w:hyperlink>
    </w:p>
    <w:p w14:paraId="2F8D76A4" w14:textId="77777777" w:rsidR="00CD70EF" w:rsidRPr="00FB2A90" w:rsidRDefault="00D214D7" w:rsidP="005B06EC">
      <w:pPr>
        <w:pStyle w:val="References"/>
        <w:tabs>
          <w:tab w:val="clear" w:pos="360"/>
        </w:tabs>
        <w:spacing w:before="0"/>
        <w:ind w:left="180" w:hanging="180"/>
        <w:rPr>
          <w:sz w:val="20"/>
          <w:szCs w:val="20"/>
          <w:lang w:val="en-GB"/>
        </w:rPr>
      </w:pPr>
      <w:r w:rsidRPr="00FB2A90">
        <w:rPr>
          <w:sz w:val="20"/>
          <w:szCs w:val="20"/>
          <w:lang w:val="en-GB"/>
        </w:rPr>
        <w:t>Jaiswal, A., Arun, C. J., &amp; Varma, A. (2023). Rebooting employees: Upskilling for artificial intelligence in multinational corporations. In </w:t>
      </w:r>
      <w:r w:rsidRPr="00FB2A90">
        <w:rPr>
          <w:i/>
          <w:iCs/>
          <w:sz w:val="20"/>
          <w:szCs w:val="20"/>
          <w:lang w:val="en-GB"/>
        </w:rPr>
        <w:t>Artificial intelligence and international HRM</w:t>
      </w:r>
      <w:r w:rsidRPr="00FB2A90">
        <w:rPr>
          <w:sz w:val="20"/>
          <w:szCs w:val="20"/>
          <w:lang w:val="en-GB"/>
        </w:rPr>
        <w:t xml:space="preserve"> (pp. 114-143). Routledge. </w:t>
      </w:r>
      <w:hyperlink r:id="rId31" w:history="1">
        <w:r w:rsidRPr="00FB2A90">
          <w:rPr>
            <w:rStyle w:val="Hyperlink"/>
            <w:sz w:val="20"/>
            <w:szCs w:val="20"/>
            <w:lang w:val="en-GB"/>
          </w:rPr>
          <w:t>https://doi.org/10.1080/09585192.2021.1891114</w:t>
        </w:r>
      </w:hyperlink>
      <w:r w:rsidRPr="00FB2A90">
        <w:rPr>
          <w:sz w:val="20"/>
          <w:szCs w:val="20"/>
          <w:lang w:val="en-GB"/>
        </w:rPr>
        <w:t xml:space="preserve"> </w:t>
      </w:r>
    </w:p>
    <w:p w14:paraId="6F516A8B" w14:textId="77777777" w:rsidR="00CD70EF" w:rsidRPr="00FB2A90" w:rsidRDefault="0092544B" w:rsidP="005B06EC">
      <w:pPr>
        <w:pStyle w:val="References"/>
        <w:tabs>
          <w:tab w:val="clear" w:pos="360"/>
        </w:tabs>
        <w:spacing w:before="0"/>
        <w:ind w:left="180" w:hanging="180"/>
        <w:rPr>
          <w:sz w:val="20"/>
          <w:szCs w:val="20"/>
          <w:lang w:val="en-GB"/>
        </w:rPr>
      </w:pPr>
      <w:r w:rsidRPr="00FB2A90">
        <w:rPr>
          <w:sz w:val="20"/>
          <w:szCs w:val="20"/>
          <w:lang w:val="en-GB"/>
        </w:rPr>
        <w:t>Khalid, J., Weng, Q. D., Luqman, A., Rasheed, M. I., &amp; Hina, M. (2022). After-hours work-related technology use and individuals' deviance: the role of other-initiated versus self-initiated interruptions. </w:t>
      </w:r>
      <w:r w:rsidRPr="00FB2A90">
        <w:rPr>
          <w:i/>
          <w:iCs/>
          <w:sz w:val="20"/>
          <w:szCs w:val="20"/>
          <w:lang w:val="en-GB"/>
        </w:rPr>
        <w:t>Information Technology &amp; People</w:t>
      </w:r>
      <w:r w:rsidRPr="00FB2A90">
        <w:rPr>
          <w:sz w:val="20"/>
          <w:szCs w:val="20"/>
          <w:lang w:val="en-GB"/>
        </w:rPr>
        <w:t>, </w:t>
      </w:r>
      <w:r w:rsidRPr="00FB2A90">
        <w:rPr>
          <w:i/>
          <w:iCs/>
          <w:sz w:val="20"/>
          <w:szCs w:val="20"/>
          <w:lang w:val="en-GB"/>
        </w:rPr>
        <w:t>35</w:t>
      </w:r>
      <w:r w:rsidRPr="00FB2A90">
        <w:rPr>
          <w:sz w:val="20"/>
          <w:szCs w:val="20"/>
          <w:lang w:val="en-GB"/>
        </w:rPr>
        <w:t xml:space="preserve">(7), 1955-1979. </w:t>
      </w:r>
      <w:hyperlink r:id="rId32" w:history="1">
        <w:r w:rsidR="003908A3" w:rsidRPr="00FB2A90">
          <w:rPr>
            <w:rStyle w:val="Hyperlink"/>
            <w:sz w:val="20"/>
            <w:szCs w:val="20"/>
            <w:lang w:val="en-GB"/>
          </w:rPr>
          <w:t>https://doi.org/10.1108/ITP-03-2020-0136</w:t>
        </w:r>
      </w:hyperlink>
      <w:r w:rsidR="003908A3" w:rsidRPr="00FB2A90">
        <w:rPr>
          <w:sz w:val="20"/>
          <w:szCs w:val="20"/>
          <w:lang w:val="en-GB"/>
        </w:rPr>
        <w:t xml:space="preserve"> </w:t>
      </w:r>
    </w:p>
    <w:p w14:paraId="3A4E015C" w14:textId="77777777" w:rsidR="00CD70EF" w:rsidRPr="00FB2A90" w:rsidRDefault="0042326C" w:rsidP="005B06EC">
      <w:pPr>
        <w:pStyle w:val="References"/>
        <w:tabs>
          <w:tab w:val="clear" w:pos="360"/>
        </w:tabs>
        <w:spacing w:before="0"/>
        <w:ind w:left="180" w:hanging="180"/>
        <w:rPr>
          <w:sz w:val="20"/>
          <w:szCs w:val="20"/>
        </w:rPr>
      </w:pPr>
      <w:r w:rsidRPr="00FB2A90">
        <w:rPr>
          <w:sz w:val="20"/>
          <w:szCs w:val="20"/>
        </w:rPr>
        <w:t>Lee Cunningham, J., Sonday, L., &amp; Ashford, S. J. (2023). Do I dare? The psychodynamics of anticipated image risk, leader-identity endorsement, and leader emergence. </w:t>
      </w:r>
      <w:r w:rsidRPr="00FB2A90">
        <w:rPr>
          <w:i/>
          <w:iCs/>
          <w:sz w:val="20"/>
          <w:szCs w:val="20"/>
        </w:rPr>
        <w:t>Academy of Management Journal</w:t>
      </w:r>
      <w:r w:rsidRPr="00FB2A90">
        <w:rPr>
          <w:sz w:val="20"/>
          <w:szCs w:val="20"/>
        </w:rPr>
        <w:t>, </w:t>
      </w:r>
      <w:r w:rsidRPr="00FB2A90">
        <w:rPr>
          <w:i/>
          <w:iCs/>
          <w:sz w:val="20"/>
          <w:szCs w:val="20"/>
        </w:rPr>
        <w:t>66</w:t>
      </w:r>
      <w:r w:rsidRPr="00FB2A90">
        <w:rPr>
          <w:sz w:val="20"/>
          <w:szCs w:val="20"/>
        </w:rPr>
        <w:t>(2), 374-401.</w:t>
      </w:r>
      <w:r w:rsidR="00653C64" w:rsidRPr="00FB2A90">
        <w:rPr>
          <w:sz w:val="20"/>
          <w:szCs w:val="20"/>
        </w:rPr>
        <w:t xml:space="preserve"> </w:t>
      </w:r>
      <w:hyperlink r:id="rId33" w:history="1">
        <w:r w:rsidR="00653C64" w:rsidRPr="00FB2A90">
          <w:rPr>
            <w:rStyle w:val="Hyperlink"/>
            <w:sz w:val="20"/>
            <w:szCs w:val="20"/>
          </w:rPr>
          <w:t>https://doi.org/10.5465/amj.2018.1258</w:t>
        </w:r>
      </w:hyperlink>
    </w:p>
    <w:p w14:paraId="5B8C420E" w14:textId="77777777" w:rsidR="00CD70EF" w:rsidRPr="00FB2A90" w:rsidRDefault="000A03FA" w:rsidP="005B06EC">
      <w:pPr>
        <w:pStyle w:val="References"/>
        <w:tabs>
          <w:tab w:val="clear" w:pos="360"/>
        </w:tabs>
        <w:spacing w:before="0"/>
        <w:ind w:left="180" w:hanging="180"/>
        <w:rPr>
          <w:sz w:val="20"/>
          <w:szCs w:val="20"/>
        </w:rPr>
      </w:pPr>
      <w:r w:rsidRPr="00FB2A90">
        <w:rPr>
          <w:sz w:val="20"/>
          <w:szCs w:val="20"/>
          <w:shd w:val="clear" w:color="auto" w:fill="FFFFFF"/>
          <w:lang w:val="en-GB"/>
        </w:rPr>
        <w:t xml:space="preserve">Li, L., Shi, G., &amp; Zheng, X. (2025). Differential effects of proactive and reactive work connectivity </w:t>
      </w:r>
      <w:proofErr w:type="spellStart"/>
      <w:r w:rsidRPr="00FB2A90">
        <w:rPr>
          <w:sz w:val="20"/>
          <w:szCs w:val="20"/>
          <w:shd w:val="clear" w:color="auto" w:fill="FFFFFF"/>
          <w:lang w:val="en-GB"/>
        </w:rPr>
        <w:t>behavior</w:t>
      </w:r>
      <w:proofErr w:type="spellEnd"/>
      <w:r w:rsidRPr="00FB2A90">
        <w:rPr>
          <w:sz w:val="20"/>
          <w:szCs w:val="20"/>
          <w:shd w:val="clear" w:color="auto" w:fill="FFFFFF"/>
          <w:lang w:val="en-GB"/>
        </w:rPr>
        <w:t xml:space="preserve"> after-hours on well-being at work: A boundary theory perspective. </w:t>
      </w:r>
      <w:proofErr w:type="spellStart"/>
      <w:r w:rsidRPr="00FB2A90">
        <w:rPr>
          <w:i/>
          <w:iCs/>
          <w:sz w:val="20"/>
          <w:szCs w:val="20"/>
          <w:shd w:val="clear" w:color="auto" w:fill="FFFFFF"/>
          <w:lang w:val="en-GB"/>
        </w:rPr>
        <w:t>Behavioral</w:t>
      </w:r>
      <w:proofErr w:type="spellEnd"/>
      <w:r w:rsidRPr="00FB2A90">
        <w:rPr>
          <w:i/>
          <w:iCs/>
          <w:sz w:val="20"/>
          <w:szCs w:val="20"/>
          <w:shd w:val="clear" w:color="auto" w:fill="FFFFFF"/>
          <w:lang w:val="en-GB"/>
        </w:rPr>
        <w:t xml:space="preserve"> Sciences, 15</w:t>
      </w:r>
      <w:r w:rsidRPr="00FB2A90">
        <w:rPr>
          <w:sz w:val="20"/>
          <w:szCs w:val="20"/>
          <w:shd w:val="clear" w:color="auto" w:fill="FFFFFF"/>
          <w:lang w:val="en-GB"/>
        </w:rPr>
        <w:t xml:space="preserve">(3), 320. </w:t>
      </w:r>
      <w:hyperlink r:id="rId34" w:tgtFrame="_new" w:history="1">
        <w:r w:rsidRPr="00FB2A90">
          <w:rPr>
            <w:rStyle w:val="Hyperlink"/>
            <w:sz w:val="20"/>
            <w:szCs w:val="20"/>
            <w:shd w:val="clear" w:color="auto" w:fill="FFFFFF"/>
            <w:lang w:val="en-GB"/>
          </w:rPr>
          <w:t>https://doi.org/10.3390/bs15030320</w:t>
        </w:r>
      </w:hyperlink>
    </w:p>
    <w:p w14:paraId="45560FF3" w14:textId="77777777" w:rsidR="00CD70EF" w:rsidRPr="00FB2A90" w:rsidRDefault="001B7D61" w:rsidP="005B06EC">
      <w:pPr>
        <w:pStyle w:val="References"/>
        <w:tabs>
          <w:tab w:val="clear" w:pos="360"/>
        </w:tabs>
        <w:spacing w:before="0"/>
        <w:ind w:left="180" w:hanging="180"/>
        <w:rPr>
          <w:sz w:val="20"/>
          <w:szCs w:val="20"/>
          <w:lang w:val="en-GB"/>
        </w:rPr>
      </w:pPr>
      <w:r w:rsidRPr="00FB2A90">
        <w:rPr>
          <w:sz w:val="20"/>
          <w:szCs w:val="20"/>
          <w:lang w:val="en-GB"/>
        </w:rPr>
        <w:t>Lu, J., García-Badell, G., &amp; Rodriguez, J. B. (2025). Digital heritage from a socio-technical systems perspective: Integrated case analysis and framework development. </w:t>
      </w:r>
      <w:r w:rsidRPr="00FB2A90">
        <w:rPr>
          <w:i/>
          <w:iCs/>
          <w:sz w:val="20"/>
          <w:szCs w:val="20"/>
          <w:lang w:val="en-GB"/>
        </w:rPr>
        <w:t>Heritage</w:t>
      </w:r>
      <w:r w:rsidRPr="00FB2A90">
        <w:rPr>
          <w:sz w:val="20"/>
          <w:szCs w:val="20"/>
          <w:lang w:val="en-GB"/>
        </w:rPr>
        <w:t>, </w:t>
      </w:r>
      <w:r w:rsidRPr="00FB2A90">
        <w:rPr>
          <w:i/>
          <w:iCs/>
          <w:sz w:val="20"/>
          <w:szCs w:val="20"/>
          <w:lang w:val="en-GB"/>
        </w:rPr>
        <w:t>8</w:t>
      </w:r>
      <w:r w:rsidRPr="00FB2A90">
        <w:rPr>
          <w:sz w:val="20"/>
          <w:szCs w:val="20"/>
          <w:lang w:val="en-GB"/>
        </w:rPr>
        <w:t xml:space="preserve">(9), 348. </w:t>
      </w:r>
      <w:hyperlink r:id="rId35" w:history="1">
        <w:r w:rsidRPr="00FB2A90">
          <w:rPr>
            <w:rStyle w:val="Hyperlink"/>
            <w:sz w:val="20"/>
            <w:szCs w:val="20"/>
            <w:lang w:val="en-GB"/>
          </w:rPr>
          <w:t>https://doi.org/10.3390/heritage8090348</w:t>
        </w:r>
      </w:hyperlink>
      <w:r w:rsidRPr="00FB2A90">
        <w:rPr>
          <w:sz w:val="20"/>
          <w:szCs w:val="20"/>
          <w:lang w:val="en-GB"/>
        </w:rPr>
        <w:t xml:space="preserve"> </w:t>
      </w:r>
    </w:p>
    <w:p w14:paraId="56ACEC30" w14:textId="77777777" w:rsidR="00CD70EF" w:rsidRPr="00FB2A90" w:rsidRDefault="00907DAF" w:rsidP="005B06EC">
      <w:pPr>
        <w:pStyle w:val="References"/>
        <w:tabs>
          <w:tab w:val="clear" w:pos="360"/>
        </w:tabs>
        <w:spacing w:before="0"/>
        <w:ind w:left="180" w:hanging="180"/>
        <w:rPr>
          <w:sz w:val="20"/>
          <w:szCs w:val="20"/>
          <w:lang w:val="en-GB"/>
        </w:rPr>
      </w:pPr>
      <w:proofErr w:type="spellStart"/>
      <w:r w:rsidRPr="00FB2A90">
        <w:rPr>
          <w:sz w:val="20"/>
          <w:szCs w:val="20"/>
          <w:lang w:val="en-GB"/>
        </w:rPr>
        <w:t>Leppäkumpu</w:t>
      </w:r>
      <w:proofErr w:type="spellEnd"/>
      <w:r w:rsidRPr="00FB2A90">
        <w:rPr>
          <w:sz w:val="20"/>
          <w:szCs w:val="20"/>
          <w:lang w:val="en-GB"/>
        </w:rPr>
        <w:t xml:space="preserve">, J., &amp; </w:t>
      </w:r>
      <w:proofErr w:type="spellStart"/>
      <w:r w:rsidRPr="00FB2A90">
        <w:rPr>
          <w:sz w:val="20"/>
          <w:szCs w:val="20"/>
          <w:lang w:val="en-GB"/>
        </w:rPr>
        <w:t>Sivunen</w:t>
      </w:r>
      <w:proofErr w:type="spellEnd"/>
      <w:r w:rsidRPr="00FB2A90">
        <w:rPr>
          <w:sz w:val="20"/>
          <w:szCs w:val="20"/>
          <w:lang w:val="en-GB"/>
        </w:rPr>
        <w:t>, A. (2024). Navigating connectivity expectations and work–life boundaries through sensemaking in global teams. </w:t>
      </w:r>
      <w:r w:rsidRPr="00FB2A90">
        <w:rPr>
          <w:i/>
          <w:iCs/>
          <w:sz w:val="20"/>
          <w:szCs w:val="20"/>
          <w:lang w:val="en-GB"/>
        </w:rPr>
        <w:t>Journal of Applied Communication Research</w:t>
      </w:r>
      <w:r w:rsidRPr="00FB2A90">
        <w:rPr>
          <w:sz w:val="20"/>
          <w:szCs w:val="20"/>
          <w:lang w:val="en-GB"/>
        </w:rPr>
        <w:t>, </w:t>
      </w:r>
      <w:r w:rsidRPr="00FB2A90">
        <w:rPr>
          <w:i/>
          <w:iCs/>
          <w:sz w:val="20"/>
          <w:szCs w:val="20"/>
          <w:lang w:val="en-GB"/>
        </w:rPr>
        <w:t>52</w:t>
      </w:r>
      <w:r w:rsidRPr="00FB2A90">
        <w:rPr>
          <w:sz w:val="20"/>
          <w:szCs w:val="20"/>
          <w:lang w:val="en-GB"/>
        </w:rPr>
        <w:t>(6), 722-742.</w:t>
      </w:r>
      <w:r w:rsidR="000C1FD6" w:rsidRPr="00FB2A90">
        <w:rPr>
          <w:sz w:val="20"/>
          <w:szCs w:val="20"/>
          <w:lang w:val="en-GB"/>
        </w:rPr>
        <w:t xml:space="preserve"> </w:t>
      </w:r>
      <w:hyperlink r:id="rId36" w:history="1">
        <w:r w:rsidR="000C1FD6" w:rsidRPr="00FB2A90">
          <w:rPr>
            <w:rStyle w:val="Hyperlink"/>
            <w:sz w:val="20"/>
            <w:szCs w:val="20"/>
            <w:lang w:val="en-GB"/>
          </w:rPr>
          <w:t>https://doi.org/10.1080/00909882.2024.2404050</w:t>
        </w:r>
      </w:hyperlink>
      <w:r w:rsidR="000C1FD6" w:rsidRPr="00FB2A90">
        <w:rPr>
          <w:sz w:val="20"/>
          <w:szCs w:val="20"/>
          <w:lang w:val="en-GB"/>
        </w:rPr>
        <w:t xml:space="preserve"> </w:t>
      </w:r>
    </w:p>
    <w:p w14:paraId="77ABB111" w14:textId="77777777" w:rsidR="00CD70EF" w:rsidRPr="00FB2A90" w:rsidRDefault="008743A1" w:rsidP="005B06EC">
      <w:pPr>
        <w:pStyle w:val="References"/>
        <w:tabs>
          <w:tab w:val="clear" w:pos="360"/>
        </w:tabs>
        <w:spacing w:before="0"/>
        <w:ind w:left="180" w:hanging="180"/>
        <w:rPr>
          <w:sz w:val="20"/>
          <w:szCs w:val="20"/>
        </w:rPr>
      </w:pPr>
      <w:r w:rsidRPr="00FB2A90">
        <w:rPr>
          <w:sz w:val="20"/>
          <w:szCs w:val="20"/>
        </w:rPr>
        <w:t xml:space="preserve">Magni, M., Ahuja, M. K., &amp; </w:t>
      </w:r>
      <w:proofErr w:type="spellStart"/>
      <w:r w:rsidRPr="00FB2A90">
        <w:rPr>
          <w:sz w:val="20"/>
          <w:szCs w:val="20"/>
        </w:rPr>
        <w:t>Trombini</w:t>
      </w:r>
      <w:proofErr w:type="spellEnd"/>
      <w:r w:rsidRPr="00FB2A90">
        <w:rPr>
          <w:sz w:val="20"/>
          <w:szCs w:val="20"/>
        </w:rPr>
        <w:t>, C. (2023). Excessive mobile use and family-work conflict: a resource drain theory approach to examine their effects on productivity and well-being. </w:t>
      </w:r>
      <w:r w:rsidRPr="00FB2A90">
        <w:rPr>
          <w:i/>
          <w:iCs/>
          <w:sz w:val="20"/>
          <w:szCs w:val="20"/>
        </w:rPr>
        <w:t>Information Systems Research</w:t>
      </w:r>
      <w:r w:rsidRPr="00FB2A90">
        <w:rPr>
          <w:sz w:val="20"/>
          <w:szCs w:val="20"/>
        </w:rPr>
        <w:t>, </w:t>
      </w:r>
      <w:r w:rsidRPr="00FB2A90">
        <w:rPr>
          <w:i/>
          <w:iCs/>
          <w:sz w:val="20"/>
          <w:szCs w:val="20"/>
        </w:rPr>
        <w:t>34</w:t>
      </w:r>
      <w:r w:rsidRPr="00FB2A90">
        <w:rPr>
          <w:sz w:val="20"/>
          <w:szCs w:val="20"/>
        </w:rPr>
        <w:t xml:space="preserve">(1), 253-274. </w:t>
      </w:r>
      <w:hyperlink r:id="rId37" w:history="1">
        <w:r w:rsidRPr="00FB2A90">
          <w:rPr>
            <w:rStyle w:val="Hyperlink"/>
            <w:rFonts w:eastAsiaTheme="majorEastAsia"/>
            <w:sz w:val="20"/>
            <w:szCs w:val="20"/>
          </w:rPr>
          <w:t>https://doi.org/10.1287/isre.2022.1121</w:t>
        </w:r>
      </w:hyperlink>
    </w:p>
    <w:p w14:paraId="13C028D0" w14:textId="77777777" w:rsidR="00CD70EF" w:rsidRPr="00FB2A90" w:rsidRDefault="00271198" w:rsidP="005B06EC">
      <w:pPr>
        <w:pStyle w:val="References"/>
        <w:tabs>
          <w:tab w:val="clear" w:pos="360"/>
        </w:tabs>
        <w:spacing w:before="0"/>
        <w:ind w:left="180" w:hanging="180"/>
        <w:rPr>
          <w:sz w:val="20"/>
          <w:szCs w:val="20"/>
          <w:lang w:val="en-GB"/>
        </w:rPr>
      </w:pPr>
      <w:r w:rsidRPr="00FB2A90">
        <w:rPr>
          <w:sz w:val="20"/>
          <w:szCs w:val="20"/>
          <w:lang w:val="en-GB"/>
        </w:rPr>
        <w:lastRenderedPageBreak/>
        <w:t>Phillips, R. O., Rutten, B., &amp; Rezvani, S. (2025). Towards Resilient Re-Routing Procedures in Ports: Combining Sociotechnical Systems and STAMP. </w:t>
      </w:r>
      <w:r w:rsidRPr="00FB2A90">
        <w:rPr>
          <w:i/>
          <w:iCs/>
          <w:sz w:val="20"/>
          <w:szCs w:val="20"/>
          <w:lang w:val="en-GB"/>
        </w:rPr>
        <w:t>Systems</w:t>
      </w:r>
      <w:r w:rsidRPr="00FB2A90">
        <w:rPr>
          <w:sz w:val="20"/>
          <w:szCs w:val="20"/>
          <w:lang w:val="en-GB"/>
        </w:rPr>
        <w:t>, </w:t>
      </w:r>
      <w:r w:rsidRPr="00FB2A90">
        <w:rPr>
          <w:i/>
          <w:iCs/>
          <w:sz w:val="20"/>
          <w:szCs w:val="20"/>
          <w:lang w:val="en-GB"/>
        </w:rPr>
        <w:t>13</w:t>
      </w:r>
      <w:r w:rsidRPr="00FB2A90">
        <w:rPr>
          <w:sz w:val="20"/>
          <w:szCs w:val="20"/>
          <w:lang w:val="en-GB"/>
        </w:rPr>
        <w:t xml:space="preserve">(11), 950. </w:t>
      </w:r>
      <w:hyperlink r:id="rId38" w:history="1">
        <w:r w:rsidRPr="00FB2A90">
          <w:rPr>
            <w:rStyle w:val="Hyperlink"/>
            <w:sz w:val="20"/>
            <w:szCs w:val="20"/>
            <w:lang w:val="en-GB"/>
          </w:rPr>
          <w:t>https://doi.org/10.3390/systems13110950</w:t>
        </w:r>
      </w:hyperlink>
      <w:r w:rsidRPr="00FB2A90">
        <w:rPr>
          <w:sz w:val="20"/>
          <w:szCs w:val="20"/>
          <w:lang w:val="en-GB"/>
        </w:rPr>
        <w:t xml:space="preserve"> </w:t>
      </w:r>
    </w:p>
    <w:p w14:paraId="5C63589E" w14:textId="77777777" w:rsidR="00765917" w:rsidRPr="00FB2A90" w:rsidRDefault="00C375DB" w:rsidP="005B06EC">
      <w:pPr>
        <w:pStyle w:val="References"/>
        <w:tabs>
          <w:tab w:val="clear" w:pos="360"/>
        </w:tabs>
        <w:spacing w:before="0"/>
        <w:ind w:left="180" w:hanging="180"/>
        <w:rPr>
          <w:sz w:val="20"/>
          <w:szCs w:val="20"/>
        </w:rPr>
      </w:pPr>
      <w:r w:rsidRPr="00FB2A90">
        <w:rPr>
          <w:sz w:val="20"/>
          <w:szCs w:val="20"/>
        </w:rPr>
        <w:t xml:space="preserve">Reinke, K., </w:t>
      </w:r>
      <w:proofErr w:type="spellStart"/>
      <w:r w:rsidRPr="00FB2A90">
        <w:rPr>
          <w:sz w:val="20"/>
          <w:szCs w:val="20"/>
        </w:rPr>
        <w:t>Niederkrome</w:t>
      </w:r>
      <w:proofErr w:type="spellEnd"/>
      <w:r w:rsidRPr="00FB2A90">
        <w:rPr>
          <w:sz w:val="20"/>
          <w:szCs w:val="20"/>
        </w:rPr>
        <w:t xml:space="preserve">, L., &amp; Ohly, S. (2024). Boundary Work Tactics and Their Effects on Information and                     Communication Technology Use After Hours and Recovery: </w:t>
      </w:r>
      <w:proofErr w:type="gramStart"/>
      <w:r w:rsidRPr="00FB2A90">
        <w:rPr>
          <w:sz w:val="20"/>
          <w:szCs w:val="20"/>
        </w:rPr>
        <w:t>Taking Action</w:t>
      </w:r>
      <w:proofErr w:type="gramEnd"/>
      <w:r w:rsidRPr="00FB2A90">
        <w:rPr>
          <w:sz w:val="20"/>
          <w:szCs w:val="20"/>
        </w:rPr>
        <w:t xml:space="preserve"> When Boundaries Are Blurring. </w:t>
      </w:r>
      <w:r w:rsidRPr="00FB2A90">
        <w:rPr>
          <w:i/>
          <w:iCs/>
          <w:sz w:val="20"/>
          <w:szCs w:val="20"/>
        </w:rPr>
        <w:t>Journal of Personnel Psychology</w:t>
      </w:r>
      <w:r w:rsidRPr="00FB2A90">
        <w:rPr>
          <w:sz w:val="20"/>
          <w:szCs w:val="20"/>
        </w:rPr>
        <w:t xml:space="preserve">, </w:t>
      </w:r>
      <w:r w:rsidRPr="00FB2A90">
        <w:rPr>
          <w:i/>
          <w:iCs/>
          <w:sz w:val="20"/>
          <w:szCs w:val="20"/>
        </w:rPr>
        <w:t>23</w:t>
      </w:r>
      <w:r w:rsidRPr="00FB2A90">
        <w:rPr>
          <w:sz w:val="20"/>
          <w:szCs w:val="20"/>
        </w:rPr>
        <w:t xml:space="preserve">(1), 36–48. </w:t>
      </w:r>
      <w:hyperlink r:id="rId39" w:history="1">
        <w:r w:rsidRPr="00FB2A90">
          <w:rPr>
            <w:rStyle w:val="Hyperlink"/>
            <w:sz w:val="20"/>
            <w:szCs w:val="20"/>
          </w:rPr>
          <w:t>https://doi.org/10.1027/1866-5888/a000335</w:t>
        </w:r>
      </w:hyperlink>
      <w:r w:rsidRPr="00FB2A90">
        <w:rPr>
          <w:sz w:val="20"/>
          <w:szCs w:val="20"/>
        </w:rPr>
        <w:t xml:space="preserve"> </w:t>
      </w:r>
    </w:p>
    <w:p w14:paraId="3B792A36" w14:textId="77777777" w:rsidR="00765917" w:rsidRPr="00FB2A90" w:rsidRDefault="00E46335" w:rsidP="005B06EC">
      <w:pPr>
        <w:pStyle w:val="References"/>
        <w:tabs>
          <w:tab w:val="clear" w:pos="360"/>
        </w:tabs>
        <w:spacing w:before="0"/>
        <w:ind w:left="180" w:hanging="180"/>
        <w:rPr>
          <w:sz w:val="20"/>
          <w:szCs w:val="20"/>
        </w:rPr>
      </w:pPr>
      <w:r w:rsidRPr="00FB2A90">
        <w:rPr>
          <w:sz w:val="20"/>
          <w:szCs w:val="20"/>
          <w:highlight w:val="white"/>
        </w:rPr>
        <w:t xml:space="preserve">Richardson, K., &amp; </w:t>
      </w:r>
      <w:proofErr w:type="spellStart"/>
      <w:r w:rsidRPr="00FB2A90">
        <w:rPr>
          <w:sz w:val="20"/>
          <w:szCs w:val="20"/>
          <w:highlight w:val="white"/>
        </w:rPr>
        <w:t>Benbunan</w:t>
      </w:r>
      <w:proofErr w:type="spellEnd"/>
      <w:r w:rsidRPr="00FB2A90">
        <w:rPr>
          <w:sz w:val="20"/>
          <w:szCs w:val="20"/>
          <w:highlight w:val="white"/>
        </w:rPr>
        <w:t xml:space="preserve">-Fich, R. (2011). Examining the antecedents of work connectivity behavior during non-work time. </w:t>
      </w:r>
      <w:r w:rsidRPr="00FB2A90">
        <w:rPr>
          <w:i/>
          <w:iCs/>
          <w:sz w:val="20"/>
          <w:szCs w:val="20"/>
          <w:highlight w:val="white"/>
        </w:rPr>
        <w:t>Information and Organization, 21</w:t>
      </w:r>
      <w:r w:rsidRPr="00FB2A90">
        <w:rPr>
          <w:sz w:val="20"/>
          <w:szCs w:val="20"/>
          <w:highlight w:val="white"/>
        </w:rPr>
        <w:t xml:space="preserve">(3), 142–160. </w:t>
      </w:r>
      <w:hyperlink r:id="rId40">
        <w:r w:rsidRPr="00FB2A90">
          <w:rPr>
            <w:color w:val="0563C1"/>
            <w:sz w:val="20"/>
            <w:szCs w:val="20"/>
            <w:highlight w:val="white"/>
            <w:u w:val="single"/>
          </w:rPr>
          <w:t>https://doi.org/10.1016/j.infoandorg.2011.06.002</w:t>
        </w:r>
      </w:hyperlink>
    </w:p>
    <w:p w14:paraId="403C607A" w14:textId="77777777" w:rsidR="00765917" w:rsidRPr="00FB2A90" w:rsidRDefault="00D97D9C" w:rsidP="005B06EC">
      <w:pPr>
        <w:pStyle w:val="References"/>
        <w:tabs>
          <w:tab w:val="clear" w:pos="360"/>
        </w:tabs>
        <w:spacing w:before="0"/>
        <w:ind w:left="180" w:hanging="180"/>
        <w:rPr>
          <w:sz w:val="20"/>
          <w:szCs w:val="20"/>
        </w:rPr>
      </w:pPr>
      <w:r w:rsidRPr="00FB2A90">
        <w:rPr>
          <w:sz w:val="20"/>
          <w:szCs w:val="20"/>
        </w:rPr>
        <w:t>Ruiner C, </w:t>
      </w:r>
      <w:proofErr w:type="spellStart"/>
      <w:r w:rsidRPr="00FB2A90">
        <w:rPr>
          <w:sz w:val="20"/>
          <w:szCs w:val="20"/>
        </w:rPr>
        <w:t>Debbing</w:t>
      </w:r>
      <w:proofErr w:type="spellEnd"/>
      <w:r w:rsidRPr="00FB2A90">
        <w:rPr>
          <w:sz w:val="20"/>
          <w:szCs w:val="20"/>
        </w:rPr>
        <w:t xml:space="preserve"> CE, Hagemann V, Schaper M, Klumpp M, </w:t>
      </w:r>
      <w:proofErr w:type="spellStart"/>
      <w:r w:rsidRPr="00FB2A90">
        <w:rPr>
          <w:sz w:val="20"/>
          <w:szCs w:val="20"/>
        </w:rPr>
        <w:t>Hesenius</w:t>
      </w:r>
      <w:proofErr w:type="spellEnd"/>
      <w:r w:rsidRPr="00FB2A90">
        <w:rPr>
          <w:sz w:val="20"/>
          <w:szCs w:val="20"/>
        </w:rPr>
        <w:t xml:space="preserve"> M (2023), "Job demands and resources when using technologies at work – development of a digital work typology". </w:t>
      </w:r>
      <w:r w:rsidRPr="00FB2A90">
        <w:rPr>
          <w:i/>
          <w:iCs/>
          <w:sz w:val="20"/>
          <w:szCs w:val="20"/>
        </w:rPr>
        <w:t>Employee Relations: The International Journal</w:t>
      </w:r>
      <w:r w:rsidRPr="00FB2A90">
        <w:rPr>
          <w:sz w:val="20"/>
          <w:szCs w:val="20"/>
        </w:rPr>
        <w:t xml:space="preserve">, Vol. 45 No. 1 pp. 190–208, </w:t>
      </w:r>
      <w:proofErr w:type="spellStart"/>
      <w:r w:rsidRPr="00FB2A90">
        <w:rPr>
          <w:sz w:val="20"/>
          <w:szCs w:val="20"/>
        </w:rPr>
        <w:t>doi</w:t>
      </w:r>
      <w:proofErr w:type="spellEnd"/>
      <w:r w:rsidRPr="00FB2A90">
        <w:rPr>
          <w:sz w:val="20"/>
          <w:szCs w:val="20"/>
        </w:rPr>
        <w:t>: </w:t>
      </w:r>
      <w:hyperlink r:id="rId41" w:tgtFrame="_blank" w:history="1">
        <w:r w:rsidRPr="00FB2A90">
          <w:rPr>
            <w:rStyle w:val="Hyperlink"/>
            <w:sz w:val="20"/>
            <w:szCs w:val="20"/>
          </w:rPr>
          <w:t>https://doi.org/10.1108/ER-11-2021-0468</w:t>
        </w:r>
      </w:hyperlink>
    </w:p>
    <w:p w14:paraId="2F746BCA" w14:textId="77777777" w:rsidR="00765917" w:rsidRPr="00FB2A90" w:rsidRDefault="00494285" w:rsidP="005B06EC">
      <w:pPr>
        <w:pStyle w:val="References"/>
        <w:tabs>
          <w:tab w:val="clear" w:pos="360"/>
        </w:tabs>
        <w:spacing w:before="0"/>
        <w:ind w:left="180" w:hanging="180"/>
        <w:rPr>
          <w:sz w:val="20"/>
          <w:szCs w:val="20"/>
          <w:lang w:val="en-GB"/>
        </w:rPr>
      </w:pPr>
      <w:r w:rsidRPr="00FB2A90">
        <w:rPr>
          <w:sz w:val="20"/>
          <w:szCs w:val="20"/>
          <w:lang w:val="en-GB"/>
        </w:rPr>
        <w:t>Sánchez-Prieto, J. C., Olmos-Migueláñez, S., &amp; García-Peñalvo, F. J. (2016). Informal tools in formal contexts: Development of a model to assess the acceptance of mobile technologies among teachers. </w:t>
      </w:r>
      <w:r w:rsidRPr="00FB2A90">
        <w:rPr>
          <w:i/>
          <w:iCs/>
          <w:sz w:val="20"/>
          <w:szCs w:val="20"/>
          <w:lang w:val="en-GB"/>
        </w:rPr>
        <w:t xml:space="preserve">Computers in </w:t>
      </w:r>
      <w:r w:rsidR="00226378" w:rsidRPr="00FB2A90">
        <w:rPr>
          <w:i/>
          <w:iCs/>
          <w:sz w:val="20"/>
          <w:szCs w:val="20"/>
          <w:lang w:val="en-GB"/>
        </w:rPr>
        <w:t>H</w:t>
      </w:r>
      <w:r w:rsidRPr="00FB2A90">
        <w:rPr>
          <w:i/>
          <w:iCs/>
          <w:sz w:val="20"/>
          <w:szCs w:val="20"/>
          <w:lang w:val="en-GB"/>
        </w:rPr>
        <w:t xml:space="preserve">uman </w:t>
      </w:r>
      <w:proofErr w:type="spellStart"/>
      <w:r w:rsidR="00226378" w:rsidRPr="00FB2A90">
        <w:rPr>
          <w:i/>
          <w:iCs/>
          <w:sz w:val="20"/>
          <w:szCs w:val="20"/>
          <w:lang w:val="en-GB"/>
        </w:rPr>
        <w:t>B</w:t>
      </w:r>
      <w:r w:rsidRPr="00FB2A90">
        <w:rPr>
          <w:i/>
          <w:iCs/>
          <w:sz w:val="20"/>
          <w:szCs w:val="20"/>
          <w:lang w:val="en-GB"/>
        </w:rPr>
        <w:t>ehavior</w:t>
      </w:r>
      <w:proofErr w:type="spellEnd"/>
      <w:r w:rsidRPr="00FB2A90">
        <w:rPr>
          <w:sz w:val="20"/>
          <w:szCs w:val="20"/>
          <w:lang w:val="en-GB"/>
        </w:rPr>
        <w:t>, </w:t>
      </w:r>
      <w:r w:rsidRPr="00FB2A90">
        <w:rPr>
          <w:i/>
          <w:iCs/>
          <w:sz w:val="20"/>
          <w:szCs w:val="20"/>
          <w:lang w:val="en-GB"/>
        </w:rPr>
        <w:t>55</w:t>
      </w:r>
      <w:r w:rsidRPr="00FB2A90">
        <w:rPr>
          <w:sz w:val="20"/>
          <w:szCs w:val="20"/>
          <w:lang w:val="en-GB"/>
        </w:rPr>
        <w:t xml:space="preserve">, 519-528. </w:t>
      </w:r>
      <w:hyperlink r:id="rId42" w:history="1">
        <w:r w:rsidR="00F64ABF" w:rsidRPr="00FB2A90">
          <w:rPr>
            <w:rStyle w:val="Hyperlink"/>
            <w:sz w:val="20"/>
            <w:szCs w:val="20"/>
            <w:lang w:val="en-GB"/>
          </w:rPr>
          <w:t>https://doi.org/10.1016/j.chb.2015.07.002</w:t>
        </w:r>
      </w:hyperlink>
      <w:r w:rsidR="00F64ABF" w:rsidRPr="00FB2A90">
        <w:rPr>
          <w:sz w:val="20"/>
          <w:szCs w:val="20"/>
          <w:lang w:val="en-GB"/>
        </w:rPr>
        <w:t xml:space="preserve"> </w:t>
      </w:r>
    </w:p>
    <w:p w14:paraId="49466449" w14:textId="77777777" w:rsidR="00765917" w:rsidRPr="00FB2A90" w:rsidRDefault="00FB1059" w:rsidP="005B06EC">
      <w:pPr>
        <w:pStyle w:val="References"/>
        <w:tabs>
          <w:tab w:val="clear" w:pos="360"/>
        </w:tabs>
        <w:spacing w:before="0"/>
        <w:ind w:left="180" w:hanging="180"/>
        <w:rPr>
          <w:sz w:val="20"/>
          <w:szCs w:val="20"/>
        </w:rPr>
      </w:pPr>
      <w:r w:rsidRPr="00FB2A90">
        <w:rPr>
          <w:sz w:val="20"/>
          <w:szCs w:val="20"/>
          <w:shd w:val="clear" w:color="auto" w:fill="FFFFFF"/>
        </w:rPr>
        <w:t xml:space="preserve">Schlachter, S., McDowall, A., Cropley, M., &amp; </w:t>
      </w:r>
      <w:proofErr w:type="spellStart"/>
      <w:r w:rsidRPr="00FB2A90">
        <w:rPr>
          <w:sz w:val="20"/>
          <w:szCs w:val="20"/>
          <w:shd w:val="clear" w:color="auto" w:fill="FFFFFF"/>
        </w:rPr>
        <w:t>Inceoglu</w:t>
      </w:r>
      <w:proofErr w:type="spellEnd"/>
      <w:r w:rsidRPr="00FB2A90">
        <w:rPr>
          <w:sz w:val="20"/>
          <w:szCs w:val="20"/>
          <w:shd w:val="clear" w:color="auto" w:fill="FFFFFF"/>
        </w:rPr>
        <w:t>, I. (2018). Voluntary work‐related technology use during non‐work time: A narrative synthesis of empirical research and research agenda. </w:t>
      </w:r>
      <w:r w:rsidRPr="00FB2A90">
        <w:rPr>
          <w:i/>
          <w:iCs/>
          <w:sz w:val="20"/>
          <w:szCs w:val="20"/>
          <w:shd w:val="clear" w:color="auto" w:fill="FFFFFF"/>
        </w:rPr>
        <w:t>International Journal of Management Reviews</w:t>
      </w:r>
      <w:r w:rsidRPr="00FB2A90">
        <w:rPr>
          <w:sz w:val="20"/>
          <w:szCs w:val="20"/>
          <w:shd w:val="clear" w:color="auto" w:fill="FFFFFF"/>
        </w:rPr>
        <w:t>, </w:t>
      </w:r>
      <w:r w:rsidRPr="00FB2A90">
        <w:rPr>
          <w:i/>
          <w:iCs/>
          <w:sz w:val="20"/>
          <w:szCs w:val="20"/>
          <w:shd w:val="clear" w:color="auto" w:fill="FFFFFF"/>
        </w:rPr>
        <w:t>20</w:t>
      </w:r>
      <w:r w:rsidRPr="00FB2A90">
        <w:rPr>
          <w:sz w:val="20"/>
          <w:szCs w:val="20"/>
          <w:shd w:val="clear" w:color="auto" w:fill="FFFFFF"/>
        </w:rPr>
        <w:t xml:space="preserve">(4), 825-846. </w:t>
      </w:r>
      <w:hyperlink r:id="rId43" w:history="1">
        <w:r w:rsidRPr="00FB2A90">
          <w:rPr>
            <w:rStyle w:val="Hyperlink"/>
            <w:rFonts w:eastAsiaTheme="majorEastAsia"/>
            <w:sz w:val="20"/>
            <w:szCs w:val="20"/>
            <w:shd w:val="clear" w:color="auto" w:fill="FFFFFF"/>
          </w:rPr>
          <w:t>https://doi.org/10.1111/ijmr.12165</w:t>
        </w:r>
      </w:hyperlink>
    </w:p>
    <w:p w14:paraId="1D3CD2D9" w14:textId="77777777" w:rsidR="00765917" w:rsidRPr="00FB2A90" w:rsidRDefault="00294772" w:rsidP="005B06EC">
      <w:pPr>
        <w:pStyle w:val="References"/>
        <w:tabs>
          <w:tab w:val="clear" w:pos="360"/>
        </w:tabs>
        <w:spacing w:before="0"/>
        <w:ind w:left="180" w:hanging="180"/>
        <w:rPr>
          <w:sz w:val="20"/>
          <w:szCs w:val="20"/>
        </w:rPr>
      </w:pPr>
      <w:r w:rsidRPr="00FB2A90">
        <w:rPr>
          <w:sz w:val="20"/>
          <w:szCs w:val="20"/>
          <w:shd w:val="clear" w:color="auto" w:fill="FFFFFF"/>
        </w:rPr>
        <w:t xml:space="preserve">Schoellbauer, J., Hartner-Tiefenthaler, M., &amp; Kelliher, C. (2023). Strain, loss of time, or even </w:t>
      </w:r>
      <w:proofErr w:type="gramStart"/>
      <w:r w:rsidRPr="00FB2A90">
        <w:rPr>
          <w:sz w:val="20"/>
          <w:szCs w:val="20"/>
          <w:shd w:val="clear" w:color="auto" w:fill="FFFFFF"/>
        </w:rPr>
        <w:t>gain?</w:t>
      </w:r>
      <w:proofErr w:type="gramEnd"/>
      <w:r w:rsidRPr="00FB2A90">
        <w:rPr>
          <w:sz w:val="20"/>
          <w:szCs w:val="20"/>
          <w:shd w:val="clear" w:color="auto" w:fill="FFFFFF"/>
        </w:rPr>
        <w:t xml:space="preserve"> A systematic review of technology-based work extending and its ambiguous impact on wellbeing, considering its frequency and duration. </w:t>
      </w:r>
      <w:r w:rsidRPr="00FB2A90">
        <w:rPr>
          <w:i/>
          <w:iCs/>
          <w:sz w:val="20"/>
          <w:szCs w:val="20"/>
          <w:shd w:val="clear" w:color="auto" w:fill="FFFFFF"/>
        </w:rPr>
        <w:t>Frontiers in Psychology, 14</w:t>
      </w:r>
      <w:r w:rsidRPr="00FB2A90">
        <w:rPr>
          <w:sz w:val="20"/>
          <w:szCs w:val="20"/>
          <w:shd w:val="clear" w:color="auto" w:fill="FFFFFF"/>
        </w:rPr>
        <w:t xml:space="preserve">, 1175641. </w:t>
      </w:r>
      <w:hyperlink r:id="rId44" w:tgtFrame="_new" w:history="1">
        <w:r w:rsidRPr="00FB2A90">
          <w:rPr>
            <w:rStyle w:val="Hyperlink"/>
            <w:sz w:val="20"/>
            <w:szCs w:val="20"/>
            <w:shd w:val="clear" w:color="auto" w:fill="FFFFFF"/>
          </w:rPr>
          <w:t>https://doi.org/10.3389/fpsyg.2023.1175641</w:t>
        </w:r>
      </w:hyperlink>
    </w:p>
    <w:p w14:paraId="4B369B6A" w14:textId="77777777" w:rsidR="00765917" w:rsidRPr="00FB2A90" w:rsidRDefault="00B00DE7" w:rsidP="005B06EC">
      <w:pPr>
        <w:pStyle w:val="References"/>
        <w:tabs>
          <w:tab w:val="clear" w:pos="360"/>
        </w:tabs>
        <w:spacing w:before="0"/>
        <w:ind w:left="180" w:hanging="180"/>
        <w:rPr>
          <w:sz w:val="20"/>
          <w:szCs w:val="20"/>
        </w:rPr>
      </w:pPr>
      <w:r w:rsidRPr="00FB2A90">
        <w:rPr>
          <w:sz w:val="20"/>
          <w:szCs w:val="20"/>
          <w:shd w:val="clear" w:color="auto" w:fill="FFFFFF"/>
        </w:rPr>
        <w:t xml:space="preserve">Schmitt, J. B., Breuer, J., &amp; Wulf, T. (2021). From cognitive overload to digital detox: Psychological implications of telework during the COVID-19 pandemic. </w:t>
      </w:r>
      <w:r w:rsidRPr="00FB2A90">
        <w:rPr>
          <w:i/>
          <w:iCs/>
          <w:sz w:val="20"/>
          <w:szCs w:val="20"/>
          <w:shd w:val="clear" w:color="auto" w:fill="FFFFFF"/>
        </w:rPr>
        <w:t>Computers in Human Behavior</w:t>
      </w:r>
      <w:r w:rsidRPr="00FB2A90">
        <w:rPr>
          <w:sz w:val="20"/>
          <w:szCs w:val="20"/>
          <w:shd w:val="clear" w:color="auto" w:fill="FFFFFF"/>
        </w:rPr>
        <w:t xml:space="preserve">, </w:t>
      </w:r>
      <w:r w:rsidRPr="00FB2A90">
        <w:rPr>
          <w:i/>
          <w:iCs/>
          <w:sz w:val="20"/>
          <w:szCs w:val="20"/>
          <w:shd w:val="clear" w:color="auto" w:fill="FFFFFF"/>
        </w:rPr>
        <w:t>124</w:t>
      </w:r>
      <w:r w:rsidRPr="00FB2A90">
        <w:rPr>
          <w:sz w:val="20"/>
          <w:szCs w:val="20"/>
          <w:shd w:val="clear" w:color="auto" w:fill="FFFFFF"/>
        </w:rPr>
        <w:t xml:space="preserve">, 106899. </w:t>
      </w:r>
      <w:hyperlink r:id="rId45" w:history="1">
        <w:r w:rsidRPr="00FB2A90">
          <w:rPr>
            <w:rStyle w:val="Hyperlink"/>
            <w:rFonts w:eastAsiaTheme="majorEastAsia"/>
            <w:sz w:val="20"/>
            <w:szCs w:val="20"/>
            <w:shd w:val="clear" w:color="auto" w:fill="FFFFFF"/>
          </w:rPr>
          <w:t>https://doi.org/10.1016/j.chb.2021.106899</w:t>
        </w:r>
      </w:hyperlink>
    </w:p>
    <w:p w14:paraId="17892905" w14:textId="77777777" w:rsidR="00765917" w:rsidRPr="00FB2A90" w:rsidRDefault="003D4C18" w:rsidP="005B06EC">
      <w:pPr>
        <w:pStyle w:val="References"/>
        <w:tabs>
          <w:tab w:val="clear" w:pos="360"/>
        </w:tabs>
        <w:spacing w:before="0"/>
        <w:ind w:left="180" w:hanging="180"/>
        <w:rPr>
          <w:sz w:val="20"/>
          <w:szCs w:val="20"/>
          <w:lang w:val="en-GB"/>
        </w:rPr>
      </w:pPr>
      <w:r w:rsidRPr="00FB2A90">
        <w:rPr>
          <w:sz w:val="20"/>
          <w:szCs w:val="20"/>
          <w:lang w:val="en-GB"/>
        </w:rPr>
        <w:t>Schultheiss, D. E., &amp; Wallace, E. (2012). An introduction to social constructionism in vocational psychology and career development. In </w:t>
      </w:r>
      <w:r w:rsidRPr="00FB2A90">
        <w:rPr>
          <w:i/>
          <w:iCs/>
          <w:sz w:val="20"/>
          <w:szCs w:val="20"/>
          <w:lang w:val="en-GB"/>
        </w:rPr>
        <w:t>Social constructionism in vocational psychology and career development</w:t>
      </w:r>
      <w:r w:rsidRPr="00FB2A90">
        <w:rPr>
          <w:sz w:val="20"/>
          <w:szCs w:val="20"/>
          <w:lang w:val="en-GB"/>
        </w:rPr>
        <w:t xml:space="preserve"> (pp. 1-8). Rotterdam: </w:t>
      </w:r>
      <w:proofErr w:type="spellStart"/>
      <w:r w:rsidRPr="00FB2A90">
        <w:rPr>
          <w:sz w:val="20"/>
          <w:szCs w:val="20"/>
          <w:lang w:val="en-GB"/>
        </w:rPr>
        <w:t>SensePublishers</w:t>
      </w:r>
      <w:proofErr w:type="spellEnd"/>
      <w:r w:rsidRPr="00FB2A90">
        <w:rPr>
          <w:sz w:val="20"/>
          <w:szCs w:val="20"/>
          <w:lang w:val="en-GB"/>
        </w:rPr>
        <w:t>.</w:t>
      </w:r>
      <w:r w:rsidR="00892F69" w:rsidRPr="00FB2A90">
        <w:rPr>
          <w:sz w:val="20"/>
          <w:szCs w:val="20"/>
          <w:lang w:val="en-GB"/>
        </w:rPr>
        <w:t xml:space="preserve"> </w:t>
      </w:r>
    </w:p>
    <w:p w14:paraId="6E43034E" w14:textId="77777777" w:rsidR="00765917" w:rsidRPr="00FB2A90" w:rsidRDefault="0002515A" w:rsidP="005B06EC">
      <w:pPr>
        <w:pStyle w:val="References"/>
        <w:tabs>
          <w:tab w:val="clear" w:pos="360"/>
        </w:tabs>
        <w:spacing w:before="0"/>
        <w:ind w:left="180" w:hanging="180"/>
        <w:rPr>
          <w:sz w:val="20"/>
          <w:szCs w:val="20"/>
        </w:rPr>
      </w:pPr>
      <w:r w:rsidRPr="00FB2A90">
        <w:rPr>
          <w:sz w:val="20"/>
          <w:szCs w:val="20"/>
        </w:rPr>
        <w:t>Smollan, R. K., Morrison, R. L., &amp; Cooper-Thomas, H. D. (2024). Working from home during lockdown: the impact on performance and wellbeing. </w:t>
      </w:r>
      <w:r w:rsidRPr="00FB2A90">
        <w:rPr>
          <w:i/>
          <w:iCs/>
          <w:sz w:val="20"/>
          <w:szCs w:val="20"/>
        </w:rPr>
        <w:t>Journal of Management &amp; Organization</w:t>
      </w:r>
      <w:r w:rsidRPr="00FB2A90">
        <w:rPr>
          <w:sz w:val="20"/>
          <w:szCs w:val="20"/>
        </w:rPr>
        <w:t>, </w:t>
      </w:r>
      <w:r w:rsidRPr="00FB2A90">
        <w:rPr>
          <w:i/>
          <w:iCs/>
          <w:sz w:val="20"/>
          <w:szCs w:val="20"/>
        </w:rPr>
        <w:t>30</w:t>
      </w:r>
      <w:r w:rsidRPr="00FB2A90">
        <w:rPr>
          <w:sz w:val="20"/>
          <w:szCs w:val="20"/>
        </w:rPr>
        <w:t xml:space="preserve">(6), 2025–2046. </w:t>
      </w:r>
      <w:hyperlink r:id="rId46" w:history="1">
        <w:r w:rsidRPr="00FB2A90">
          <w:rPr>
            <w:rStyle w:val="Hyperlink"/>
            <w:sz w:val="20"/>
            <w:szCs w:val="20"/>
          </w:rPr>
          <w:t>https://doi.org/10.1017/jmo.2023.9</w:t>
        </w:r>
      </w:hyperlink>
    </w:p>
    <w:p w14:paraId="0AB3D6DB" w14:textId="77777777" w:rsidR="0042743E" w:rsidRPr="00FB2A90" w:rsidRDefault="000D20C7" w:rsidP="005B06EC">
      <w:pPr>
        <w:pStyle w:val="References"/>
        <w:tabs>
          <w:tab w:val="clear" w:pos="360"/>
        </w:tabs>
        <w:spacing w:before="0"/>
        <w:ind w:left="180" w:hanging="180"/>
        <w:rPr>
          <w:sz w:val="20"/>
          <w:szCs w:val="20"/>
        </w:rPr>
      </w:pPr>
      <w:r w:rsidRPr="00FB2A90">
        <w:rPr>
          <w:sz w:val="20"/>
          <w:szCs w:val="20"/>
          <w:shd w:val="clear" w:color="auto" w:fill="FFFFFF"/>
        </w:rPr>
        <w:t>Tarafdar, M., Tu, Q., &amp; Ragu-Nathan, A. T. (2010). Impact of technostress on end-user satisfaction and performance. </w:t>
      </w:r>
      <w:r w:rsidRPr="00FB2A90">
        <w:rPr>
          <w:i/>
          <w:iCs/>
          <w:sz w:val="20"/>
          <w:szCs w:val="20"/>
          <w:shd w:val="clear" w:color="auto" w:fill="FFFFFF"/>
        </w:rPr>
        <w:t>Journal of Management Information Systems</w:t>
      </w:r>
      <w:r w:rsidRPr="00FB2A90">
        <w:rPr>
          <w:sz w:val="20"/>
          <w:szCs w:val="20"/>
          <w:shd w:val="clear" w:color="auto" w:fill="FFFFFF"/>
        </w:rPr>
        <w:t>, </w:t>
      </w:r>
      <w:r w:rsidRPr="00FB2A90">
        <w:rPr>
          <w:i/>
          <w:iCs/>
          <w:sz w:val="20"/>
          <w:szCs w:val="20"/>
          <w:shd w:val="clear" w:color="auto" w:fill="FFFFFF"/>
        </w:rPr>
        <w:t>27</w:t>
      </w:r>
      <w:r w:rsidRPr="00FB2A90">
        <w:rPr>
          <w:sz w:val="20"/>
          <w:szCs w:val="20"/>
          <w:shd w:val="clear" w:color="auto" w:fill="FFFFFF"/>
        </w:rPr>
        <w:t xml:space="preserve">(3), 303-334. </w:t>
      </w:r>
      <w:hyperlink r:id="rId47" w:history="1">
        <w:r w:rsidRPr="00FB2A90">
          <w:rPr>
            <w:rStyle w:val="Hyperlink"/>
            <w:rFonts w:eastAsiaTheme="majorEastAsia"/>
            <w:sz w:val="20"/>
            <w:szCs w:val="20"/>
            <w:shd w:val="clear" w:color="auto" w:fill="FFFFFF"/>
          </w:rPr>
          <w:t>https://doi.org/10.2753/MIS0742-1222270311</w:t>
        </w:r>
      </w:hyperlink>
    </w:p>
    <w:p w14:paraId="05A8D0AE" w14:textId="77777777" w:rsidR="0042743E" w:rsidRPr="00FB2A90" w:rsidRDefault="00860343" w:rsidP="005B06EC">
      <w:pPr>
        <w:pStyle w:val="References"/>
        <w:tabs>
          <w:tab w:val="clear" w:pos="360"/>
        </w:tabs>
        <w:spacing w:before="0"/>
        <w:ind w:left="180" w:hanging="180"/>
        <w:rPr>
          <w:sz w:val="20"/>
          <w:szCs w:val="20"/>
        </w:rPr>
      </w:pPr>
      <w:r w:rsidRPr="00FB2A90">
        <w:rPr>
          <w:sz w:val="20"/>
          <w:szCs w:val="20"/>
          <w:shd w:val="clear" w:color="auto" w:fill="FFFFFF"/>
        </w:rPr>
        <w:t xml:space="preserve">ten </w:t>
      </w:r>
      <w:proofErr w:type="spellStart"/>
      <w:r w:rsidRPr="00FB2A90">
        <w:rPr>
          <w:sz w:val="20"/>
          <w:szCs w:val="20"/>
          <w:shd w:val="clear" w:color="auto" w:fill="FFFFFF"/>
        </w:rPr>
        <w:t>Brummelhuis</w:t>
      </w:r>
      <w:proofErr w:type="spellEnd"/>
      <w:r w:rsidRPr="00FB2A90">
        <w:rPr>
          <w:sz w:val="20"/>
          <w:szCs w:val="20"/>
          <w:shd w:val="clear" w:color="auto" w:fill="FFFFFF"/>
        </w:rPr>
        <w:t>, L. L., ter Hoeven, C. L., &amp; Toniolo-Barrios, M. (2021). Staying in the loop: Is constant connectivity to work good or bad for work performance? </w:t>
      </w:r>
      <w:r w:rsidRPr="00FB2A90">
        <w:rPr>
          <w:i/>
          <w:iCs/>
          <w:sz w:val="20"/>
          <w:szCs w:val="20"/>
          <w:shd w:val="clear" w:color="auto" w:fill="FFFFFF"/>
        </w:rPr>
        <w:t>Journal of Vocational Behavior</w:t>
      </w:r>
      <w:r w:rsidRPr="00FB2A90">
        <w:rPr>
          <w:sz w:val="20"/>
          <w:szCs w:val="20"/>
          <w:shd w:val="clear" w:color="auto" w:fill="FFFFFF"/>
        </w:rPr>
        <w:t>, </w:t>
      </w:r>
      <w:r w:rsidRPr="00FB2A90">
        <w:rPr>
          <w:i/>
          <w:iCs/>
          <w:sz w:val="20"/>
          <w:szCs w:val="20"/>
          <w:shd w:val="clear" w:color="auto" w:fill="FFFFFF"/>
        </w:rPr>
        <w:t>128</w:t>
      </w:r>
      <w:r w:rsidRPr="00FB2A90">
        <w:rPr>
          <w:sz w:val="20"/>
          <w:szCs w:val="20"/>
          <w:shd w:val="clear" w:color="auto" w:fill="FFFFFF"/>
        </w:rPr>
        <w:t xml:space="preserve">, 103589. </w:t>
      </w:r>
      <w:hyperlink r:id="rId48" w:history="1">
        <w:r w:rsidRPr="00FB2A90">
          <w:rPr>
            <w:rStyle w:val="Hyperlink"/>
            <w:rFonts w:eastAsiaTheme="majorEastAsia"/>
            <w:sz w:val="20"/>
            <w:szCs w:val="20"/>
            <w:shd w:val="clear" w:color="auto" w:fill="FFFFFF"/>
          </w:rPr>
          <w:t>https://doi.org/10.1016/j.jvb.2021.103589</w:t>
        </w:r>
      </w:hyperlink>
      <w:r w:rsidRPr="00FB2A90">
        <w:rPr>
          <w:sz w:val="20"/>
          <w:szCs w:val="20"/>
        </w:rPr>
        <w:t xml:space="preserve"> </w:t>
      </w:r>
    </w:p>
    <w:p w14:paraId="7D847B76" w14:textId="77777777" w:rsidR="0042743E" w:rsidRPr="00FB2A90" w:rsidRDefault="005B5B4D" w:rsidP="005B06EC">
      <w:pPr>
        <w:pStyle w:val="References"/>
        <w:tabs>
          <w:tab w:val="clear" w:pos="360"/>
        </w:tabs>
        <w:spacing w:before="0"/>
        <w:ind w:left="180" w:hanging="180"/>
        <w:rPr>
          <w:sz w:val="20"/>
          <w:szCs w:val="20"/>
        </w:rPr>
      </w:pPr>
      <w:proofErr w:type="spellStart"/>
      <w:r w:rsidRPr="00FB2A90">
        <w:rPr>
          <w:sz w:val="20"/>
          <w:szCs w:val="20"/>
          <w:shd w:val="clear" w:color="auto" w:fill="FFFFFF"/>
        </w:rPr>
        <w:t>Thörel</w:t>
      </w:r>
      <w:proofErr w:type="spellEnd"/>
      <w:r w:rsidRPr="00FB2A90">
        <w:rPr>
          <w:sz w:val="20"/>
          <w:szCs w:val="20"/>
          <w:shd w:val="clear" w:color="auto" w:fill="FFFFFF"/>
        </w:rPr>
        <w:t xml:space="preserve">, E., </w:t>
      </w:r>
      <w:proofErr w:type="spellStart"/>
      <w:r w:rsidRPr="00FB2A90">
        <w:rPr>
          <w:sz w:val="20"/>
          <w:szCs w:val="20"/>
          <w:shd w:val="clear" w:color="auto" w:fill="FFFFFF"/>
        </w:rPr>
        <w:t>Pauls</w:t>
      </w:r>
      <w:proofErr w:type="spellEnd"/>
      <w:r w:rsidRPr="00FB2A90">
        <w:rPr>
          <w:sz w:val="20"/>
          <w:szCs w:val="20"/>
          <w:shd w:val="clear" w:color="auto" w:fill="FFFFFF"/>
        </w:rPr>
        <w:t xml:space="preserve">, N., &amp; </w:t>
      </w:r>
      <w:proofErr w:type="spellStart"/>
      <w:r w:rsidRPr="00FB2A90">
        <w:rPr>
          <w:sz w:val="20"/>
          <w:szCs w:val="20"/>
          <w:shd w:val="clear" w:color="auto" w:fill="FFFFFF"/>
        </w:rPr>
        <w:t>Göritz</w:t>
      </w:r>
      <w:proofErr w:type="spellEnd"/>
      <w:r w:rsidRPr="00FB2A90">
        <w:rPr>
          <w:sz w:val="20"/>
          <w:szCs w:val="20"/>
          <w:shd w:val="clear" w:color="auto" w:fill="FFFFFF"/>
        </w:rPr>
        <w:t xml:space="preserve">, A. S. (2022). The association of work-related extended availability with recuperation, well-being, life domain balance and work: </w:t>
      </w:r>
      <w:r w:rsidRPr="00FB2A90">
        <w:rPr>
          <w:i/>
          <w:iCs/>
          <w:sz w:val="20"/>
          <w:szCs w:val="20"/>
          <w:shd w:val="clear" w:color="auto" w:fill="FFFFFF"/>
        </w:rPr>
        <w:t>A meta-analysis. Organizational Psychology Review</w:t>
      </w:r>
      <w:r w:rsidRPr="00FB2A90">
        <w:rPr>
          <w:sz w:val="20"/>
          <w:szCs w:val="20"/>
          <w:shd w:val="clear" w:color="auto" w:fill="FFFFFF"/>
        </w:rPr>
        <w:t xml:space="preserve">, </w:t>
      </w:r>
      <w:r w:rsidRPr="00FB2A90">
        <w:rPr>
          <w:i/>
          <w:iCs/>
          <w:sz w:val="20"/>
          <w:szCs w:val="20"/>
          <w:shd w:val="clear" w:color="auto" w:fill="FFFFFF"/>
        </w:rPr>
        <w:t>12</w:t>
      </w:r>
      <w:r w:rsidRPr="00FB2A90">
        <w:rPr>
          <w:sz w:val="20"/>
          <w:szCs w:val="20"/>
          <w:shd w:val="clear" w:color="auto" w:fill="FFFFFF"/>
        </w:rPr>
        <w:t xml:space="preserve">(4), 387-427. </w:t>
      </w:r>
      <w:hyperlink r:id="rId49" w:history="1">
        <w:r w:rsidRPr="00FB2A90">
          <w:rPr>
            <w:rStyle w:val="Hyperlink"/>
            <w:rFonts w:eastAsiaTheme="majorEastAsia"/>
            <w:sz w:val="20"/>
            <w:szCs w:val="20"/>
            <w:shd w:val="clear" w:color="auto" w:fill="FFFFFF"/>
          </w:rPr>
          <w:t>https://doi.org/10.1177/20413866221116309</w:t>
        </w:r>
      </w:hyperlink>
    </w:p>
    <w:p w14:paraId="0FEB1FDB" w14:textId="77777777" w:rsidR="0042743E" w:rsidRPr="00FB2A90" w:rsidRDefault="007B1A99" w:rsidP="005B06EC">
      <w:pPr>
        <w:pStyle w:val="References"/>
        <w:tabs>
          <w:tab w:val="clear" w:pos="360"/>
        </w:tabs>
        <w:spacing w:before="0"/>
        <w:ind w:left="180" w:hanging="180"/>
        <w:rPr>
          <w:sz w:val="20"/>
          <w:szCs w:val="20"/>
        </w:rPr>
      </w:pPr>
      <w:r w:rsidRPr="00FB2A90">
        <w:rPr>
          <w:sz w:val="20"/>
          <w:szCs w:val="20"/>
        </w:rPr>
        <w:t>Valls, A., Gibert, K., Orellana, A., &amp; Antón-</w:t>
      </w:r>
      <w:proofErr w:type="spellStart"/>
      <w:r w:rsidRPr="00FB2A90">
        <w:rPr>
          <w:sz w:val="20"/>
          <w:szCs w:val="20"/>
        </w:rPr>
        <w:t>Clavé</w:t>
      </w:r>
      <w:proofErr w:type="spellEnd"/>
      <w:r w:rsidRPr="00FB2A90">
        <w:rPr>
          <w:sz w:val="20"/>
          <w:szCs w:val="20"/>
        </w:rPr>
        <w:t>, S. (2018). Using ontology-based clustering to understand the push and pull factors for British tourists visiting a Mediterranean coastal destination. </w:t>
      </w:r>
      <w:r w:rsidRPr="00FB2A90">
        <w:rPr>
          <w:i/>
          <w:iCs/>
          <w:sz w:val="20"/>
          <w:szCs w:val="20"/>
        </w:rPr>
        <w:t>Information &amp; Management</w:t>
      </w:r>
      <w:r w:rsidRPr="00FB2A90">
        <w:rPr>
          <w:sz w:val="20"/>
          <w:szCs w:val="20"/>
        </w:rPr>
        <w:t>, </w:t>
      </w:r>
      <w:r w:rsidRPr="00FB2A90">
        <w:rPr>
          <w:i/>
          <w:iCs/>
          <w:sz w:val="20"/>
          <w:szCs w:val="20"/>
        </w:rPr>
        <w:t>55</w:t>
      </w:r>
      <w:r w:rsidRPr="00FB2A90">
        <w:rPr>
          <w:sz w:val="20"/>
          <w:szCs w:val="20"/>
        </w:rPr>
        <w:t xml:space="preserve">(2), 145-159. </w:t>
      </w:r>
      <w:hyperlink r:id="rId50" w:history="1">
        <w:r w:rsidRPr="00FB2A90">
          <w:rPr>
            <w:rStyle w:val="Hyperlink"/>
            <w:sz w:val="20"/>
            <w:szCs w:val="20"/>
          </w:rPr>
          <w:t>https://doi.org/10.1016/j.im.2017.05.002</w:t>
        </w:r>
      </w:hyperlink>
      <w:r w:rsidRPr="00FB2A90">
        <w:rPr>
          <w:sz w:val="20"/>
          <w:szCs w:val="20"/>
        </w:rPr>
        <w:t xml:space="preserve"> </w:t>
      </w:r>
    </w:p>
    <w:p w14:paraId="2D4EE51A" w14:textId="77777777" w:rsidR="0042743E" w:rsidRPr="00FB2A90" w:rsidRDefault="000231E5" w:rsidP="005B06EC">
      <w:pPr>
        <w:pStyle w:val="References"/>
        <w:tabs>
          <w:tab w:val="clear" w:pos="360"/>
        </w:tabs>
        <w:spacing w:before="0"/>
        <w:ind w:left="180" w:hanging="180"/>
        <w:rPr>
          <w:sz w:val="20"/>
          <w:szCs w:val="20"/>
          <w:shd w:val="clear" w:color="auto" w:fill="FFFFFF"/>
        </w:rPr>
      </w:pPr>
      <w:r w:rsidRPr="00FB2A90">
        <w:rPr>
          <w:sz w:val="20"/>
          <w:szCs w:val="20"/>
          <w:shd w:val="clear" w:color="auto" w:fill="FFFFFF"/>
        </w:rPr>
        <w:t xml:space="preserve">Van Fossen, J. A., Baker, N. M., Mack, E. A., Chang, C. H., Cotten, S. R., &amp; Catalano, I. (2023). The moderating effect of scheduling autonomy on smartphone </w:t>
      </w:r>
      <w:proofErr w:type="gramStart"/>
      <w:r w:rsidRPr="00FB2A90">
        <w:rPr>
          <w:sz w:val="20"/>
          <w:szCs w:val="20"/>
          <w:shd w:val="clear" w:color="auto" w:fill="FFFFFF"/>
        </w:rPr>
        <w:t>use</w:t>
      </w:r>
      <w:proofErr w:type="gramEnd"/>
      <w:r w:rsidRPr="00FB2A90">
        <w:rPr>
          <w:sz w:val="20"/>
          <w:szCs w:val="20"/>
          <w:shd w:val="clear" w:color="auto" w:fill="FFFFFF"/>
        </w:rPr>
        <w:t xml:space="preserve"> and stress among older workers. </w:t>
      </w:r>
      <w:r w:rsidRPr="00FB2A90">
        <w:rPr>
          <w:i/>
          <w:iCs/>
          <w:sz w:val="20"/>
          <w:szCs w:val="20"/>
          <w:shd w:val="clear" w:color="auto" w:fill="FFFFFF"/>
        </w:rPr>
        <w:t>Work, Aging and Retirement</w:t>
      </w:r>
      <w:r w:rsidRPr="00FB2A90">
        <w:rPr>
          <w:sz w:val="20"/>
          <w:szCs w:val="20"/>
          <w:shd w:val="clear" w:color="auto" w:fill="FFFFFF"/>
        </w:rPr>
        <w:t>, </w:t>
      </w:r>
      <w:r w:rsidRPr="00FB2A90">
        <w:rPr>
          <w:i/>
          <w:iCs/>
          <w:sz w:val="20"/>
          <w:szCs w:val="20"/>
          <w:shd w:val="clear" w:color="auto" w:fill="FFFFFF"/>
        </w:rPr>
        <w:t>9</w:t>
      </w:r>
      <w:r w:rsidRPr="00FB2A90">
        <w:rPr>
          <w:sz w:val="20"/>
          <w:szCs w:val="20"/>
          <w:shd w:val="clear" w:color="auto" w:fill="FFFFFF"/>
        </w:rPr>
        <w:t xml:space="preserve">(4), 329-341. </w:t>
      </w:r>
      <w:hyperlink r:id="rId51" w:history="1">
        <w:r w:rsidRPr="00FB2A90">
          <w:rPr>
            <w:rStyle w:val="Hyperlink"/>
            <w:rFonts w:eastAsiaTheme="majorEastAsia"/>
            <w:sz w:val="20"/>
            <w:szCs w:val="20"/>
            <w:shd w:val="clear" w:color="auto" w:fill="FFFFFF"/>
          </w:rPr>
          <w:t>https://doi.org/10.1093/workar/waac017</w:t>
        </w:r>
      </w:hyperlink>
      <w:r w:rsidRPr="00FB2A90">
        <w:rPr>
          <w:sz w:val="20"/>
          <w:szCs w:val="20"/>
          <w:shd w:val="clear" w:color="auto" w:fill="FFFFFF"/>
        </w:rPr>
        <w:t xml:space="preserve"> </w:t>
      </w:r>
    </w:p>
    <w:p w14:paraId="4B597FE2" w14:textId="77777777" w:rsidR="0042743E" w:rsidRPr="00FB2A90" w:rsidRDefault="00346DFF" w:rsidP="005B06EC">
      <w:pPr>
        <w:pStyle w:val="References"/>
        <w:tabs>
          <w:tab w:val="clear" w:pos="360"/>
        </w:tabs>
        <w:spacing w:before="0"/>
        <w:ind w:left="180" w:hanging="180"/>
        <w:rPr>
          <w:sz w:val="20"/>
          <w:szCs w:val="20"/>
        </w:rPr>
      </w:pPr>
      <w:r w:rsidRPr="00FB2A90">
        <w:rPr>
          <w:sz w:val="20"/>
          <w:szCs w:val="20"/>
        </w:rPr>
        <w:t>Van Vliet, K. J., Domene, J. F., Haldane, C. M., &amp; Warner, L. S. (2025). A Thematic Analysis of Obstacles to Workplace Caring as Perceived and Experienced by Working Adults. </w:t>
      </w:r>
      <w:r w:rsidRPr="00FB2A90">
        <w:rPr>
          <w:i/>
          <w:iCs/>
          <w:sz w:val="20"/>
          <w:szCs w:val="20"/>
        </w:rPr>
        <w:t>The Career Development Quarterly</w:t>
      </w:r>
      <w:r w:rsidRPr="00FB2A90">
        <w:rPr>
          <w:sz w:val="20"/>
          <w:szCs w:val="20"/>
        </w:rPr>
        <w:t>, </w:t>
      </w:r>
      <w:r w:rsidRPr="00FB2A90">
        <w:rPr>
          <w:i/>
          <w:iCs/>
          <w:sz w:val="20"/>
          <w:szCs w:val="20"/>
        </w:rPr>
        <w:t>73</w:t>
      </w:r>
      <w:r w:rsidRPr="00FB2A90">
        <w:rPr>
          <w:sz w:val="20"/>
          <w:szCs w:val="20"/>
        </w:rPr>
        <w:t xml:space="preserve">(4), 273-282. </w:t>
      </w:r>
      <w:hyperlink r:id="rId52" w:history="1">
        <w:r w:rsidR="00896EE8" w:rsidRPr="00FB2A90">
          <w:rPr>
            <w:rStyle w:val="Hyperlink"/>
            <w:sz w:val="20"/>
            <w:szCs w:val="20"/>
          </w:rPr>
          <w:t>https://doi.org/10.1002/cdq.70004</w:t>
        </w:r>
      </w:hyperlink>
      <w:r w:rsidR="00896EE8" w:rsidRPr="00FB2A90">
        <w:rPr>
          <w:sz w:val="20"/>
          <w:szCs w:val="20"/>
        </w:rPr>
        <w:t xml:space="preserve"> </w:t>
      </w:r>
      <w:bookmarkStart w:id="0" w:name="_Hlk167879145"/>
    </w:p>
    <w:p w14:paraId="4723E44B" w14:textId="77777777" w:rsidR="0042743E" w:rsidRPr="00FB2A90" w:rsidRDefault="009F57B5" w:rsidP="005B06EC">
      <w:pPr>
        <w:pStyle w:val="References"/>
        <w:tabs>
          <w:tab w:val="clear" w:pos="360"/>
        </w:tabs>
        <w:spacing w:before="0"/>
        <w:ind w:left="180" w:hanging="180"/>
        <w:rPr>
          <w:sz w:val="20"/>
          <w:szCs w:val="20"/>
        </w:rPr>
      </w:pPr>
      <w:r w:rsidRPr="00FB2A90">
        <w:rPr>
          <w:sz w:val="20"/>
          <w:szCs w:val="20"/>
          <w:shd w:val="clear" w:color="auto" w:fill="FFFFFF"/>
        </w:rPr>
        <w:t xml:space="preserve">van </w:t>
      </w:r>
      <w:proofErr w:type="spellStart"/>
      <w:r w:rsidRPr="00FB2A90">
        <w:rPr>
          <w:sz w:val="20"/>
          <w:szCs w:val="20"/>
          <w:shd w:val="clear" w:color="auto" w:fill="FFFFFF"/>
        </w:rPr>
        <w:t>Zoonen</w:t>
      </w:r>
      <w:bookmarkEnd w:id="0"/>
      <w:proofErr w:type="spellEnd"/>
      <w:r w:rsidRPr="00FB2A90">
        <w:rPr>
          <w:sz w:val="20"/>
          <w:szCs w:val="20"/>
          <w:shd w:val="clear" w:color="auto" w:fill="FFFFFF"/>
        </w:rPr>
        <w:t xml:space="preserve">, W., </w:t>
      </w:r>
      <w:proofErr w:type="spellStart"/>
      <w:r w:rsidRPr="00FB2A90">
        <w:rPr>
          <w:sz w:val="20"/>
          <w:szCs w:val="20"/>
          <w:shd w:val="clear" w:color="auto" w:fill="FFFFFF"/>
        </w:rPr>
        <w:t>Treem</w:t>
      </w:r>
      <w:proofErr w:type="spellEnd"/>
      <w:r w:rsidRPr="00FB2A90">
        <w:rPr>
          <w:sz w:val="20"/>
          <w:szCs w:val="20"/>
          <w:shd w:val="clear" w:color="auto" w:fill="FFFFFF"/>
        </w:rPr>
        <w:t xml:space="preserve">, J. W., &amp; </w:t>
      </w:r>
      <w:proofErr w:type="spellStart"/>
      <w:r w:rsidRPr="00FB2A90">
        <w:rPr>
          <w:sz w:val="20"/>
          <w:szCs w:val="20"/>
          <w:shd w:val="clear" w:color="auto" w:fill="FFFFFF"/>
        </w:rPr>
        <w:t>Sivunen</w:t>
      </w:r>
      <w:proofErr w:type="spellEnd"/>
      <w:r w:rsidRPr="00FB2A90">
        <w:rPr>
          <w:sz w:val="20"/>
          <w:szCs w:val="20"/>
          <w:shd w:val="clear" w:color="auto" w:fill="FFFFFF"/>
        </w:rPr>
        <w:t xml:space="preserve">, A. E. (2023). Staying connected and feeling less exhausted: The autonomy benefits of after‐hour connectivity. </w:t>
      </w:r>
      <w:r w:rsidRPr="00FB2A90">
        <w:rPr>
          <w:i/>
          <w:iCs/>
          <w:sz w:val="20"/>
          <w:szCs w:val="20"/>
          <w:shd w:val="clear" w:color="auto" w:fill="FFFFFF"/>
        </w:rPr>
        <w:t>Journal of Occupational and Organizational Psychology</w:t>
      </w:r>
      <w:r w:rsidRPr="00FB2A90">
        <w:rPr>
          <w:sz w:val="20"/>
          <w:szCs w:val="20"/>
          <w:shd w:val="clear" w:color="auto" w:fill="FFFFFF"/>
        </w:rPr>
        <w:t xml:space="preserve">, </w:t>
      </w:r>
      <w:r w:rsidRPr="00FB2A90">
        <w:rPr>
          <w:i/>
          <w:iCs/>
          <w:sz w:val="20"/>
          <w:szCs w:val="20"/>
          <w:shd w:val="clear" w:color="auto" w:fill="FFFFFF"/>
        </w:rPr>
        <w:t>96</w:t>
      </w:r>
      <w:r w:rsidRPr="00FB2A90">
        <w:rPr>
          <w:sz w:val="20"/>
          <w:szCs w:val="20"/>
          <w:shd w:val="clear" w:color="auto" w:fill="FFFFFF"/>
        </w:rPr>
        <w:t xml:space="preserve">(2), 242-263. </w:t>
      </w:r>
      <w:hyperlink r:id="rId53" w:history="1">
        <w:r w:rsidRPr="00FB2A90">
          <w:rPr>
            <w:rStyle w:val="Hyperlink"/>
            <w:rFonts w:eastAsiaTheme="majorEastAsia"/>
            <w:sz w:val="20"/>
            <w:szCs w:val="20"/>
            <w:shd w:val="clear" w:color="auto" w:fill="FFFFFF"/>
          </w:rPr>
          <w:t>https://doi.org/10.1111/joop.12422</w:t>
        </w:r>
      </w:hyperlink>
    </w:p>
    <w:p w14:paraId="70EF4A88" w14:textId="77777777" w:rsidR="0042743E" w:rsidRPr="00FB2A90" w:rsidRDefault="0005799F" w:rsidP="005B06EC">
      <w:pPr>
        <w:pStyle w:val="References"/>
        <w:tabs>
          <w:tab w:val="clear" w:pos="360"/>
        </w:tabs>
        <w:spacing w:before="0"/>
        <w:ind w:left="180" w:hanging="180"/>
        <w:rPr>
          <w:sz w:val="20"/>
          <w:szCs w:val="20"/>
        </w:rPr>
      </w:pPr>
      <w:r w:rsidRPr="00FB2A90">
        <w:rPr>
          <w:sz w:val="20"/>
          <w:szCs w:val="20"/>
          <w:shd w:val="clear" w:color="auto" w:fill="FFFFFF"/>
        </w:rPr>
        <w:t xml:space="preserve">Wilson, M. L., Huggins-Manley, A. C., </w:t>
      </w:r>
      <w:proofErr w:type="spellStart"/>
      <w:r w:rsidRPr="00FB2A90">
        <w:rPr>
          <w:sz w:val="20"/>
          <w:szCs w:val="20"/>
          <w:shd w:val="clear" w:color="auto" w:fill="FFFFFF"/>
        </w:rPr>
        <w:t>Ritzhaupt</w:t>
      </w:r>
      <w:proofErr w:type="spellEnd"/>
      <w:r w:rsidRPr="00FB2A90">
        <w:rPr>
          <w:sz w:val="20"/>
          <w:szCs w:val="20"/>
          <w:shd w:val="clear" w:color="auto" w:fill="FFFFFF"/>
        </w:rPr>
        <w:t xml:space="preserve">, A. D., &amp; Ruggles, K. (2023). Development of the abbreviated technology anxiety scale (ATAS). </w:t>
      </w:r>
      <w:r w:rsidRPr="00FB2A90">
        <w:rPr>
          <w:i/>
          <w:iCs/>
          <w:sz w:val="20"/>
          <w:szCs w:val="20"/>
          <w:shd w:val="clear" w:color="auto" w:fill="FFFFFF"/>
        </w:rPr>
        <w:t>Behavior Research Methods</w:t>
      </w:r>
      <w:r w:rsidRPr="00FB2A90">
        <w:rPr>
          <w:sz w:val="20"/>
          <w:szCs w:val="20"/>
          <w:shd w:val="clear" w:color="auto" w:fill="FFFFFF"/>
        </w:rPr>
        <w:t xml:space="preserve">, </w:t>
      </w:r>
      <w:r w:rsidRPr="00FB2A90">
        <w:rPr>
          <w:i/>
          <w:iCs/>
          <w:sz w:val="20"/>
          <w:szCs w:val="20"/>
          <w:shd w:val="clear" w:color="auto" w:fill="FFFFFF"/>
        </w:rPr>
        <w:t>55</w:t>
      </w:r>
      <w:r w:rsidRPr="00FB2A90">
        <w:rPr>
          <w:sz w:val="20"/>
          <w:szCs w:val="20"/>
          <w:shd w:val="clear" w:color="auto" w:fill="FFFFFF"/>
        </w:rPr>
        <w:t xml:space="preserve">(1), 185-199. </w:t>
      </w:r>
      <w:hyperlink r:id="rId54" w:history="1">
        <w:r w:rsidRPr="00FB2A90">
          <w:rPr>
            <w:rStyle w:val="Hyperlink"/>
            <w:rFonts w:eastAsiaTheme="majorEastAsia"/>
            <w:sz w:val="20"/>
            <w:szCs w:val="20"/>
            <w:shd w:val="clear" w:color="auto" w:fill="FFFFFF"/>
          </w:rPr>
          <w:t>https://doi.org/10.3758/s13428-022-01820-9</w:t>
        </w:r>
      </w:hyperlink>
    </w:p>
    <w:p w14:paraId="4474E695" w14:textId="77777777" w:rsidR="0042743E" w:rsidRPr="00FB2A90" w:rsidRDefault="00682248" w:rsidP="005B06EC">
      <w:pPr>
        <w:pStyle w:val="References"/>
        <w:tabs>
          <w:tab w:val="clear" w:pos="360"/>
        </w:tabs>
        <w:spacing w:before="0"/>
        <w:ind w:left="180" w:hanging="180"/>
        <w:rPr>
          <w:sz w:val="20"/>
          <w:szCs w:val="20"/>
        </w:rPr>
      </w:pPr>
      <w:r w:rsidRPr="00FB2A90">
        <w:rPr>
          <w:sz w:val="20"/>
          <w:szCs w:val="20"/>
          <w:shd w:val="clear" w:color="auto" w:fill="FFFFFF"/>
        </w:rPr>
        <w:t xml:space="preserve">Yue, C. A. (2022). The paradox of using public social media for work: The influence of after-hours work communication on employee outcomes. </w:t>
      </w:r>
      <w:r w:rsidRPr="00FB2A90">
        <w:rPr>
          <w:i/>
          <w:iCs/>
          <w:sz w:val="20"/>
          <w:szCs w:val="20"/>
          <w:shd w:val="clear" w:color="auto" w:fill="FFFFFF"/>
        </w:rPr>
        <w:t>Journal of Business Research, 149</w:t>
      </w:r>
      <w:r w:rsidRPr="00FB2A90">
        <w:rPr>
          <w:sz w:val="20"/>
          <w:szCs w:val="20"/>
          <w:shd w:val="clear" w:color="auto" w:fill="FFFFFF"/>
        </w:rPr>
        <w:t xml:space="preserve">, 748–759. </w:t>
      </w:r>
      <w:hyperlink r:id="rId55" w:tgtFrame="_new" w:history="1">
        <w:r w:rsidRPr="00FB2A90">
          <w:rPr>
            <w:rStyle w:val="Hyperlink"/>
            <w:sz w:val="20"/>
            <w:szCs w:val="20"/>
            <w:shd w:val="clear" w:color="auto" w:fill="FFFFFF"/>
          </w:rPr>
          <w:t>https://doi.org/10.1016/j.jbusres.2022.05.079</w:t>
        </w:r>
      </w:hyperlink>
    </w:p>
    <w:p w14:paraId="7DCA6BF7" w14:textId="09FAE693" w:rsidR="00744664" w:rsidRDefault="00DB557B" w:rsidP="00744664">
      <w:pPr>
        <w:pStyle w:val="References"/>
        <w:tabs>
          <w:tab w:val="clear" w:pos="360"/>
        </w:tabs>
        <w:spacing w:before="0"/>
        <w:ind w:left="181" w:hanging="181"/>
        <w:rPr>
          <w:sz w:val="20"/>
          <w:szCs w:val="20"/>
        </w:rPr>
      </w:pPr>
      <w:r w:rsidRPr="00FB2A90">
        <w:rPr>
          <w:sz w:val="20"/>
          <w:szCs w:val="20"/>
          <w:highlight w:val="white"/>
        </w:rPr>
        <w:t xml:space="preserve">Zhang, L., </w:t>
      </w:r>
      <w:proofErr w:type="spellStart"/>
      <w:r w:rsidRPr="00FB2A90">
        <w:rPr>
          <w:sz w:val="20"/>
          <w:szCs w:val="20"/>
          <w:highlight w:val="white"/>
        </w:rPr>
        <w:t>Tekleab</w:t>
      </w:r>
      <w:proofErr w:type="spellEnd"/>
      <w:r w:rsidRPr="00FB2A90">
        <w:rPr>
          <w:sz w:val="20"/>
          <w:szCs w:val="20"/>
          <w:highlight w:val="white"/>
        </w:rPr>
        <w:t xml:space="preserve">, A. G., Piszczek, M., &amp; Qiu, Y. (2023). Does after-hours work-related information and communication </w:t>
      </w:r>
      <w:proofErr w:type="gramStart"/>
      <w:r w:rsidRPr="00FB2A90">
        <w:rPr>
          <w:sz w:val="20"/>
          <w:szCs w:val="20"/>
          <w:highlight w:val="white"/>
        </w:rPr>
        <w:t>technology use</w:t>
      </w:r>
      <w:proofErr w:type="gramEnd"/>
      <w:r w:rsidRPr="00FB2A90">
        <w:rPr>
          <w:sz w:val="20"/>
          <w:szCs w:val="20"/>
          <w:highlight w:val="white"/>
        </w:rPr>
        <w:t xml:space="preserve"> promote work engagement? A preliminary daily diary study. </w:t>
      </w:r>
      <w:r w:rsidRPr="00FB2A90">
        <w:rPr>
          <w:i/>
          <w:iCs/>
          <w:sz w:val="20"/>
          <w:szCs w:val="20"/>
          <w:highlight w:val="white"/>
        </w:rPr>
        <w:t>Journal of Business Research, 157</w:t>
      </w:r>
      <w:r w:rsidRPr="00FB2A90">
        <w:rPr>
          <w:sz w:val="20"/>
          <w:szCs w:val="20"/>
          <w:highlight w:val="white"/>
        </w:rPr>
        <w:t xml:space="preserve">, 113551. </w:t>
      </w:r>
      <w:hyperlink r:id="rId56">
        <w:r w:rsidRPr="00FB2A90">
          <w:rPr>
            <w:color w:val="0563C1"/>
            <w:sz w:val="20"/>
            <w:szCs w:val="20"/>
            <w:highlight w:val="white"/>
            <w:u w:val="single"/>
          </w:rPr>
          <w:t>https://doi.org/10.1016/j.jbusres.2022.113551</w:t>
        </w:r>
      </w:hyperlink>
    </w:p>
    <w:p w14:paraId="1E68795A" w14:textId="77777777" w:rsidR="00585F5D" w:rsidRPr="00FB2A90" w:rsidRDefault="00585F5D" w:rsidP="00585F5D">
      <w:pPr>
        <w:pStyle w:val="References"/>
        <w:tabs>
          <w:tab w:val="clear" w:pos="360"/>
        </w:tabs>
        <w:spacing w:before="0"/>
        <w:rPr>
          <w:sz w:val="20"/>
          <w:szCs w:val="20"/>
        </w:rPr>
      </w:pPr>
    </w:p>
    <w:sectPr w:rsidR="00585F5D" w:rsidRPr="00FB2A90" w:rsidSect="00CE3D20">
      <w:footerReference w:type="default" r:id="rId57"/>
      <w:headerReference w:type="first" r:id="rId58"/>
      <w:footerReference w:type="first" r:id="rId5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7599E" w14:textId="77777777" w:rsidR="0079221F" w:rsidRDefault="0079221F" w:rsidP="00EB15DA">
      <w:pPr>
        <w:spacing w:after="0" w:line="240" w:lineRule="auto"/>
      </w:pPr>
      <w:r>
        <w:separator/>
      </w:r>
    </w:p>
  </w:endnote>
  <w:endnote w:type="continuationSeparator" w:id="0">
    <w:p w14:paraId="34B9AF06" w14:textId="77777777" w:rsidR="0079221F" w:rsidRDefault="0079221F" w:rsidP="00EB1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231689"/>
      <w:docPartObj>
        <w:docPartGallery w:val="Page Numbers (Bottom of Page)"/>
        <w:docPartUnique/>
      </w:docPartObj>
    </w:sdtPr>
    <w:sdtEndPr>
      <w:rPr>
        <w:noProof/>
      </w:rPr>
    </w:sdtEndPr>
    <w:sdtContent>
      <w:p w14:paraId="55FC3889" w14:textId="723E4DE7" w:rsidR="00AA71ED" w:rsidRDefault="00AA71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8C8780" w14:textId="77777777" w:rsidR="00DB29E4" w:rsidRDefault="00DB29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ED63F" w14:textId="4B62E312" w:rsidR="0078338E" w:rsidRPr="0078338E" w:rsidRDefault="0078338E" w:rsidP="0078338E">
    <w:pPr>
      <w:pStyle w:val="Footer"/>
      <w:jc w:val="right"/>
      <w:rPr>
        <w:lang w:val="en-IN"/>
      </w:rPr>
    </w:pPr>
    <w:r>
      <w:rPr>
        <w:lang w:val="en-I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3F9FC" w14:textId="77777777" w:rsidR="0079221F" w:rsidRDefault="0079221F" w:rsidP="00EB15DA">
      <w:pPr>
        <w:spacing w:after="0" w:line="240" w:lineRule="auto"/>
      </w:pPr>
      <w:r>
        <w:separator/>
      </w:r>
    </w:p>
  </w:footnote>
  <w:footnote w:type="continuationSeparator" w:id="0">
    <w:p w14:paraId="6146A9D2" w14:textId="77777777" w:rsidR="0079221F" w:rsidRDefault="0079221F" w:rsidP="00EB1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BAB8" w14:textId="77777777" w:rsidR="00EE7ED3" w:rsidRPr="00753732" w:rsidRDefault="00EE7ED3" w:rsidP="00EE7ED3">
    <w:pPr>
      <w:pStyle w:val="Header"/>
      <w:jc w:val="center"/>
      <w:rPr>
        <w:rStyle w:val="Strong"/>
        <w:rFonts w:ascii="Garamond" w:hAnsi="Garamond"/>
        <w:sz w:val="52"/>
        <w:szCs w:val="52"/>
      </w:rPr>
    </w:pPr>
    <w:r w:rsidRPr="00753732">
      <w:rPr>
        <w:rStyle w:val="Strong"/>
        <w:rFonts w:ascii="Garamond" w:hAnsi="Garamond"/>
        <w:sz w:val="52"/>
        <w:szCs w:val="52"/>
      </w:rPr>
      <w:t>The World Conference on Social Sciences and Humanities</w:t>
    </w:r>
  </w:p>
  <w:p w14:paraId="3E0E6B88" w14:textId="21E0A2D6" w:rsidR="00DB46BA" w:rsidRPr="00EE7ED3" w:rsidRDefault="00DB46BA" w:rsidP="00EE7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46EE"/>
    <w:multiLevelType w:val="multilevel"/>
    <w:tmpl w:val="D8B2D7D4"/>
    <w:lvl w:ilvl="0">
      <w:start w:val="1"/>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15:restartNumberingAfterBreak="0">
    <w:nsid w:val="0A7A0D7D"/>
    <w:multiLevelType w:val="hybridMultilevel"/>
    <w:tmpl w:val="396A2A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D2735E"/>
    <w:multiLevelType w:val="hybridMultilevel"/>
    <w:tmpl w:val="85E660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A77B1C"/>
    <w:multiLevelType w:val="multilevel"/>
    <w:tmpl w:val="445625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E65F77"/>
    <w:multiLevelType w:val="hybridMultilevel"/>
    <w:tmpl w:val="36629E0A"/>
    <w:lvl w:ilvl="0" w:tplc="045C83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6716F8"/>
    <w:multiLevelType w:val="hybridMultilevel"/>
    <w:tmpl w:val="ED6E57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802D2E"/>
    <w:multiLevelType w:val="multilevel"/>
    <w:tmpl w:val="02B645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4F3256"/>
    <w:multiLevelType w:val="multilevel"/>
    <w:tmpl w:val="B25A9E4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5C6CFB"/>
    <w:multiLevelType w:val="multilevel"/>
    <w:tmpl w:val="7384234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50F0C1A"/>
    <w:multiLevelType w:val="hybridMultilevel"/>
    <w:tmpl w:val="A25A06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217914"/>
    <w:multiLevelType w:val="hybridMultilevel"/>
    <w:tmpl w:val="C2A0F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C57E1E"/>
    <w:multiLevelType w:val="multilevel"/>
    <w:tmpl w:val="480E9B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04928D6"/>
    <w:multiLevelType w:val="multilevel"/>
    <w:tmpl w:val="BE8CAF18"/>
    <w:lvl w:ilvl="0">
      <w:start w:val="1"/>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6DBF147C"/>
    <w:multiLevelType w:val="multilevel"/>
    <w:tmpl w:val="0A24562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6A1F4B"/>
    <w:multiLevelType w:val="hybridMultilevel"/>
    <w:tmpl w:val="5694C2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2642044">
    <w:abstractNumId w:val="4"/>
  </w:num>
  <w:num w:numId="2" w16cid:durableId="139657634">
    <w:abstractNumId w:val="9"/>
  </w:num>
  <w:num w:numId="3" w16cid:durableId="96602379">
    <w:abstractNumId w:val="1"/>
  </w:num>
  <w:num w:numId="4" w16cid:durableId="1734354612">
    <w:abstractNumId w:val="5"/>
  </w:num>
  <w:num w:numId="5" w16cid:durableId="1668170693">
    <w:abstractNumId w:val="3"/>
  </w:num>
  <w:num w:numId="6" w16cid:durableId="865944926">
    <w:abstractNumId w:val="13"/>
  </w:num>
  <w:num w:numId="7" w16cid:durableId="984161506">
    <w:abstractNumId w:val="2"/>
  </w:num>
  <w:num w:numId="8" w16cid:durableId="1430538545">
    <w:abstractNumId w:val="14"/>
  </w:num>
  <w:num w:numId="9" w16cid:durableId="1600061848">
    <w:abstractNumId w:val="12"/>
  </w:num>
  <w:num w:numId="10" w16cid:durableId="421681880">
    <w:abstractNumId w:val="7"/>
  </w:num>
  <w:num w:numId="11" w16cid:durableId="143281174">
    <w:abstractNumId w:val="11"/>
  </w:num>
  <w:num w:numId="12" w16cid:durableId="1355158797">
    <w:abstractNumId w:val="0"/>
  </w:num>
  <w:num w:numId="13" w16cid:durableId="1892384222">
    <w:abstractNumId w:val="6"/>
  </w:num>
  <w:num w:numId="14" w16cid:durableId="1499072847">
    <w:abstractNumId w:val="8"/>
  </w:num>
  <w:num w:numId="15" w16cid:durableId="1065027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DFF"/>
    <w:rsid w:val="000003EF"/>
    <w:rsid w:val="0000123E"/>
    <w:rsid w:val="00003F74"/>
    <w:rsid w:val="00003FF4"/>
    <w:rsid w:val="00004607"/>
    <w:rsid w:val="00005F1B"/>
    <w:rsid w:val="00005FE0"/>
    <w:rsid w:val="0001073C"/>
    <w:rsid w:val="00011791"/>
    <w:rsid w:val="0001378B"/>
    <w:rsid w:val="00014256"/>
    <w:rsid w:val="0001538C"/>
    <w:rsid w:val="00016157"/>
    <w:rsid w:val="00017F90"/>
    <w:rsid w:val="00020125"/>
    <w:rsid w:val="000231E5"/>
    <w:rsid w:val="0002515A"/>
    <w:rsid w:val="00025643"/>
    <w:rsid w:val="00030755"/>
    <w:rsid w:val="000322CD"/>
    <w:rsid w:val="00034552"/>
    <w:rsid w:val="00037BDB"/>
    <w:rsid w:val="00037C28"/>
    <w:rsid w:val="00042E1D"/>
    <w:rsid w:val="00043221"/>
    <w:rsid w:val="000453CD"/>
    <w:rsid w:val="000463CC"/>
    <w:rsid w:val="00046A2C"/>
    <w:rsid w:val="00047166"/>
    <w:rsid w:val="00052AEC"/>
    <w:rsid w:val="00052EA2"/>
    <w:rsid w:val="0005439C"/>
    <w:rsid w:val="0005799F"/>
    <w:rsid w:val="0006037E"/>
    <w:rsid w:val="00060D30"/>
    <w:rsid w:val="00060EC7"/>
    <w:rsid w:val="000611B4"/>
    <w:rsid w:val="000622FA"/>
    <w:rsid w:val="0006294C"/>
    <w:rsid w:val="00064BA4"/>
    <w:rsid w:val="00065D09"/>
    <w:rsid w:val="0006653B"/>
    <w:rsid w:val="000673E7"/>
    <w:rsid w:val="00070242"/>
    <w:rsid w:val="00081183"/>
    <w:rsid w:val="00084D3B"/>
    <w:rsid w:val="0008675C"/>
    <w:rsid w:val="00087A31"/>
    <w:rsid w:val="00090B5C"/>
    <w:rsid w:val="00091D80"/>
    <w:rsid w:val="00093AEC"/>
    <w:rsid w:val="000950DE"/>
    <w:rsid w:val="0009535D"/>
    <w:rsid w:val="000956AD"/>
    <w:rsid w:val="00096162"/>
    <w:rsid w:val="000969E2"/>
    <w:rsid w:val="00096C53"/>
    <w:rsid w:val="000A03FA"/>
    <w:rsid w:val="000A1278"/>
    <w:rsid w:val="000A1929"/>
    <w:rsid w:val="000A2D25"/>
    <w:rsid w:val="000A3B82"/>
    <w:rsid w:val="000A45B7"/>
    <w:rsid w:val="000A5160"/>
    <w:rsid w:val="000A5D87"/>
    <w:rsid w:val="000A71C5"/>
    <w:rsid w:val="000A78B9"/>
    <w:rsid w:val="000B0F31"/>
    <w:rsid w:val="000B1339"/>
    <w:rsid w:val="000B4114"/>
    <w:rsid w:val="000B48A2"/>
    <w:rsid w:val="000B527B"/>
    <w:rsid w:val="000B5560"/>
    <w:rsid w:val="000B659A"/>
    <w:rsid w:val="000B673F"/>
    <w:rsid w:val="000C0DF4"/>
    <w:rsid w:val="000C1023"/>
    <w:rsid w:val="000C1AFF"/>
    <w:rsid w:val="000C1E82"/>
    <w:rsid w:val="000C1FD6"/>
    <w:rsid w:val="000C2199"/>
    <w:rsid w:val="000C23BE"/>
    <w:rsid w:val="000C28F1"/>
    <w:rsid w:val="000C310E"/>
    <w:rsid w:val="000C42F7"/>
    <w:rsid w:val="000D0B5D"/>
    <w:rsid w:val="000D10C1"/>
    <w:rsid w:val="000D149A"/>
    <w:rsid w:val="000D1CAE"/>
    <w:rsid w:val="000D20C7"/>
    <w:rsid w:val="000D21AD"/>
    <w:rsid w:val="000D3200"/>
    <w:rsid w:val="000D3231"/>
    <w:rsid w:val="000D47E2"/>
    <w:rsid w:val="000D4F81"/>
    <w:rsid w:val="000D4FDA"/>
    <w:rsid w:val="000D51E4"/>
    <w:rsid w:val="000D556D"/>
    <w:rsid w:val="000D5935"/>
    <w:rsid w:val="000D5BD1"/>
    <w:rsid w:val="000D6F3D"/>
    <w:rsid w:val="000D747F"/>
    <w:rsid w:val="000D7CC8"/>
    <w:rsid w:val="000E1F0E"/>
    <w:rsid w:val="000E20CA"/>
    <w:rsid w:val="000E2D34"/>
    <w:rsid w:val="000E37FE"/>
    <w:rsid w:val="000E4D30"/>
    <w:rsid w:val="000E7753"/>
    <w:rsid w:val="000E7846"/>
    <w:rsid w:val="000F116A"/>
    <w:rsid w:val="000F15C9"/>
    <w:rsid w:val="000F1805"/>
    <w:rsid w:val="000F27CD"/>
    <w:rsid w:val="000F296F"/>
    <w:rsid w:val="000F47D9"/>
    <w:rsid w:val="000F4C5B"/>
    <w:rsid w:val="000F6C60"/>
    <w:rsid w:val="000F780A"/>
    <w:rsid w:val="001001D7"/>
    <w:rsid w:val="00100746"/>
    <w:rsid w:val="00101097"/>
    <w:rsid w:val="001024C5"/>
    <w:rsid w:val="0010269B"/>
    <w:rsid w:val="001037A5"/>
    <w:rsid w:val="00103B42"/>
    <w:rsid w:val="001043EA"/>
    <w:rsid w:val="00104601"/>
    <w:rsid w:val="00104DBA"/>
    <w:rsid w:val="001051CB"/>
    <w:rsid w:val="00105213"/>
    <w:rsid w:val="00106E78"/>
    <w:rsid w:val="00110E0F"/>
    <w:rsid w:val="0011100E"/>
    <w:rsid w:val="00111098"/>
    <w:rsid w:val="0011302F"/>
    <w:rsid w:val="00116522"/>
    <w:rsid w:val="00116EA3"/>
    <w:rsid w:val="00117D82"/>
    <w:rsid w:val="00121498"/>
    <w:rsid w:val="001218F4"/>
    <w:rsid w:val="00122570"/>
    <w:rsid w:val="00124894"/>
    <w:rsid w:val="001301D8"/>
    <w:rsid w:val="0013122D"/>
    <w:rsid w:val="00131287"/>
    <w:rsid w:val="00131B41"/>
    <w:rsid w:val="00131E92"/>
    <w:rsid w:val="00132890"/>
    <w:rsid w:val="001336DE"/>
    <w:rsid w:val="0013500A"/>
    <w:rsid w:val="00136077"/>
    <w:rsid w:val="001364C0"/>
    <w:rsid w:val="0014075E"/>
    <w:rsid w:val="001408E1"/>
    <w:rsid w:val="00142371"/>
    <w:rsid w:val="00142974"/>
    <w:rsid w:val="00142E21"/>
    <w:rsid w:val="0014579D"/>
    <w:rsid w:val="00146824"/>
    <w:rsid w:val="00147E8D"/>
    <w:rsid w:val="0015502F"/>
    <w:rsid w:val="0015548C"/>
    <w:rsid w:val="00160EAD"/>
    <w:rsid w:val="001611C3"/>
    <w:rsid w:val="001625EC"/>
    <w:rsid w:val="00162938"/>
    <w:rsid w:val="00163983"/>
    <w:rsid w:val="00163C29"/>
    <w:rsid w:val="00163F88"/>
    <w:rsid w:val="001646FE"/>
    <w:rsid w:val="001648A5"/>
    <w:rsid w:val="00165642"/>
    <w:rsid w:val="001664FF"/>
    <w:rsid w:val="001675B4"/>
    <w:rsid w:val="00167BF2"/>
    <w:rsid w:val="00167D6D"/>
    <w:rsid w:val="00172970"/>
    <w:rsid w:val="001732A9"/>
    <w:rsid w:val="00173D2C"/>
    <w:rsid w:val="001747DF"/>
    <w:rsid w:val="0017535B"/>
    <w:rsid w:val="00176163"/>
    <w:rsid w:val="00177941"/>
    <w:rsid w:val="0018004B"/>
    <w:rsid w:val="001800A3"/>
    <w:rsid w:val="001801D5"/>
    <w:rsid w:val="0018071A"/>
    <w:rsid w:val="001812D7"/>
    <w:rsid w:val="00181C2B"/>
    <w:rsid w:val="00181C31"/>
    <w:rsid w:val="001832E9"/>
    <w:rsid w:val="001847F0"/>
    <w:rsid w:val="0018482C"/>
    <w:rsid w:val="00186801"/>
    <w:rsid w:val="001873DD"/>
    <w:rsid w:val="00190685"/>
    <w:rsid w:val="00190872"/>
    <w:rsid w:val="00190A2D"/>
    <w:rsid w:val="00190ED2"/>
    <w:rsid w:val="00191E62"/>
    <w:rsid w:val="001922E5"/>
    <w:rsid w:val="00193191"/>
    <w:rsid w:val="00193581"/>
    <w:rsid w:val="00195DF6"/>
    <w:rsid w:val="001960DB"/>
    <w:rsid w:val="00196ADF"/>
    <w:rsid w:val="00196BE5"/>
    <w:rsid w:val="00196F1A"/>
    <w:rsid w:val="001A0400"/>
    <w:rsid w:val="001A1BF0"/>
    <w:rsid w:val="001A2411"/>
    <w:rsid w:val="001A32CB"/>
    <w:rsid w:val="001A3417"/>
    <w:rsid w:val="001A3EAA"/>
    <w:rsid w:val="001A47F3"/>
    <w:rsid w:val="001A492A"/>
    <w:rsid w:val="001A519E"/>
    <w:rsid w:val="001A7B5B"/>
    <w:rsid w:val="001B005A"/>
    <w:rsid w:val="001B0717"/>
    <w:rsid w:val="001B0C5E"/>
    <w:rsid w:val="001B3D68"/>
    <w:rsid w:val="001B4265"/>
    <w:rsid w:val="001B5D7D"/>
    <w:rsid w:val="001B7D61"/>
    <w:rsid w:val="001C2223"/>
    <w:rsid w:val="001C241C"/>
    <w:rsid w:val="001C308F"/>
    <w:rsid w:val="001C643B"/>
    <w:rsid w:val="001C6699"/>
    <w:rsid w:val="001C7C5B"/>
    <w:rsid w:val="001C7D33"/>
    <w:rsid w:val="001D0659"/>
    <w:rsid w:val="001D42E3"/>
    <w:rsid w:val="001D49F4"/>
    <w:rsid w:val="001D71AB"/>
    <w:rsid w:val="001D71D2"/>
    <w:rsid w:val="001D762E"/>
    <w:rsid w:val="001D7B44"/>
    <w:rsid w:val="001D7C84"/>
    <w:rsid w:val="001E0BF5"/>
    <w:rsid w:val="001E0D5D"/>
    <w:rsid w:val="001E1C29"/>
    <w:rsid w:val="001E1DDC"/>
    <w:rsid w:val="001E3D44"/>
    <w:rsid w:val="001E43BB"/>
    <w:rsid w:val="001E57A3"/>
    <w:rsid w:val="001E584A"/>
    <w:rsid w:val="001E591C"/>
    <w:rsid w:val="001E594E"/>
    <w:rsid w:val="001E67FD"/>
    <w:rsid w:val="001E79EC"/>
    <w:rsid w:val="001F0B69"/>
    <w:rsid w:val="001F2244"/>
    <w:rsid w:val="001F311D"/>
    <w:rsid w:val="001F3896"/>
    <w:rsid w:val="001F4B7B"/>
    <w:rsid w:val="001F5D17"/>
    <w:rsid w:val="001F5FA3"/>
    <w:rsid w:val="001F63E7"/>
    <w:rsid w:val="001F6F53"/>
    <w:rsid w:val="00200EB2"/>
    <w:rsid w:val="00205125"/>
    <w:rsid w:val="00205CBA"/>
    <w:rsid w:val="0020799C"/>
    <w:rsid w:val="002108A6"/>
    <w:rsid w:val="0021160D"/>
    <w:rsid w:val="00211714"/>
    <w:rsid w:val="00211E25"/>
    <w:rsid w:val="0021328B"/>
    <w:rsid w:val="0021498F"/>
    <w:rsid w:val="00215B65"/>
    <w:rsid w:val="002232FA"/>
    <w:rsid w:val="002235C3"/>
    <w:rsid w:val="00226378"/>
    <w:rsid w:val="002266D8"/>
    <w:rsid w:val="00226FE3"/>
    <w:rsid w:val="00231020"/>
    <w:rsid w:val="00231961"/>
    <w:rsid w:val="00232AA0"/>
    <w:rsid w:val="00233B5A"/>
    <w:rsid w:val="00234CB0"/>
    <w:rsid w:val="002353FC"/>
    <w:rsid w:val="002357E7"/>
    <w:rsid w:val="00235C20"/>
    <w:rsid w:val="002362FC"/>
    <w:rsid w:val="0023694F"/>
    <w:rsid w:val="002407A3"/>
    <w:rsid w:val="002415EC"/>
    <w:rsid w:val="00242920"/>
    <w:rsid w:val="00242E32"/>
    <w:rsid w:val="00243A13"/>
    <w:rsid w:val="00244AD2"/>
    <w:rsid w:val="00244F9F"/>
    <w:rsid w:val="00245453"/>
    <w:rsid w:val="002468FB"/>
    <w:rsid w:val="0024794C"/>
    <w:rsid w:val="00250180"/>
    <w:rsid w:val="00251314"/>
    <w:rsid w:val="0025183F"/>
    <w:rsid w:val="00251855"/>
    <w:rsid w:val="002519F7"/>
    <w:rsid w:val="0025471C"/>
    <w:rsid w:val="00254A07"/>
    <w:rsid w:val="002557CE"/>
    <w:rsid w:val="002559A3"/>
    <w:rsid w:val="00256CC3"/>
    <w:rsid w:val="00256FE4"/>
    <w:rsid w:val="00257D6F"/>
    <w:rsid w:val="00257ECB"/>
    <w:rsid w:val="00261941"/>
    <w:rsid w:val="002619B8"/>
    <w:rsid w:val="00261B3B"/>
    <w:rsid w:val="00262ADB"/>
    <w:rsid w:val="002635B1"/>
    <w:rsid w:val="00263E92"/>
    <w:rsid w:val="00264C81"/>
    <w:rsid w:val="002663D0"/>
    <w:rsid w:val="002667B3"/>
    <w:rsid w:val="002673D5"/>
    <w:rsid w:val="00267E7E"/>
    <w:rsid w:val="00270D90"/>
    <w:rsid w:val="00271198"/>
    <w:rsid w:val="002720B1"/>
    <w:rsid w:val="00272FBE"/>
    <w:rsid w:val="0027360F"/>
    <w:rsid w:val="00273906"/>
    <w:rsid w:val="002741BD"/>
    <w:rsid w:val="00274AE5"/>
    <w:rsid w:val="0027570F"/>
    <w:rsid w:val="00275D85"/>
    <w:rsid w:val="00277EDE"/>
    <w:rsid w:val="002803E8"/>
    <w:rsid w:val="00280C1A"/>
    <w:rsid w:val="00280E76"/>
    <w:rsid w:val="002815E2"/>
    <w:rsid w:val="002817F1"/>
    <w:rsid w:val="002823D1"/>
    <w:rsid w:val="00282F6D"/>
    <w:rsid w:val="00283255"/>
    <w:rsid w:val="00283BC3"/>
    <w:rsid w:val="0028555B"/>
    <w:rsid w:val="0028608C"/>
    <w:rsid w:val="0028682F"/>
    <w:rsid w:val="00287502"/>
    <w:rsid w:val="00290765"/>
    <w:rsid w:val="002908B8"/>
    <w:rsid w:val="002909B9"/>
    <w:rsid w:val="00290F30"/>
    <w:rsid w:val="00292D71"/>
    <w:rsid w:val="00293043"/>
    <w:rsid w:val="00294132"/>
    <w:rsid w:val="002943B3"/>
    <w:rsid w:val="0029446C"/>
    <w:rsid w:val="00294772"/>
    <w:rsid w:val="00294FD4"/>
    <w:rsid w:val="00295448"/>
    <w:rsid w:val="0029668C"/>
    <w:rsid w:val="00296C7E"/>
    <w:rsid w:val="00297CEA"/>
    <w:rsid w:val="002A04D1"/>
    <w:rsid w:val="002A0642"/>
    <w:rsid w:val="002A0DDE"/>
    <w:rsid w:val="002A2346"/>
    <w:rsid w:val="002A581E"/>
    <w:rsid w:val="002A5DB0"/>
    <w:rsid w:val="002A622B"/>
    <w:rsid w:val="002A68D8"/>
    <w:rsid w:val="002B0C61"/>
    <w:rsid w:val="002B1B05"/>
    <w:rsid w:val="002B2B06"/>
    <w:rsid w:val="002B3BCF"/>
    <w:rsid w:val="002B3C35"/>
    <w:rsid w:val="002B5210"/>
    <w:rsid w:val="002B5294"/>
    <w:rsid w:val="002B68F8"/>
    <w:rsid w:val="002B7C46"/>
    <w:rsid w:val="002C0146"/>
    <w:rsid w:val="002C0DC3"/>
    <w:rsid w:val="002C1222"/>
    <w:rsid w:val="002C2604"/>
    <w:rsid w:val="002C3AB6"/>
    <w:rsid w:val="002C4021"/>
    <w:rsid w:val="002C424E"/>
    <w:rsid w:val="002C4654"/>
    <w:rsid w:val="002C4DFA"/>
    <w:rsid w:val="002C56D2"/>
    <w:rsid w:val="002C6FCC"/>
    <w:rsid w:val="002D0297"/>
    <w:rsid w:val="002D13A5"/>
    <w:rsid w:val="002D29DC"/>
    <w:rsid w:val="002D2F29"/>
    <w:rsid w:val="002D33CA"/>
    <w:rsid w:val="002D3888"/>
    <w:rsid w:val="002D4045"/>
    <w:rsid w:val="002D5015"/>
    <w:rsid w:val="002D559D"/>
    <w:rsid w:val="002E0068"/>
    <w:rsid w:val="002E2137"/>
    <w:rsid w:val="002E2508"/>
    <w:rsid w:val="002E2A9B"/>
    <w:rsid w:val="002E3079"/>
    <w:rsid w:val="002E3AF5"/>
    <w:rsid w:val="002E652B"/>
    <w:rsid w:val="002E7581"/>
    <w:rsid w:val="002F2071"/>
    <w:rsid w:val="002F264B"/>
    <w:rsid w:val="002F5910"/>
    <w:rsid w:val="002F5DBE"/>
    <w:rsid w:val="002F755E"/>
    <w:rsid w:val="00300D6A"/>
    <w:rsid w:val="00301E94"/>
    <w:rsid w:val="003032EB"/>
    <w:rsid w:val="003046A2"/>
    <w:rsid w:val="0030528B"/>
    <w:rsid w:val="00305C33"/>
    <w:rsid w:val="00306886"/>
    <w:rsid w:val="00306896"/>
    <w:rsid w:val="00306947"/>
    <w:rsid w:val="0031272F"/>
    <w:rsid w:val="0031384A"/>
    <w:rsid w:val="00313DAA"/>
    <w:rsid w:val="003157B8"/>
    <w:rsid w:val="00316092"/>
    <w:rsid w:val="003163FB"/>
    <w:rsid w:val="00317537"/>
    <w:rsid w:val="00317EBD"/>
    <w:rsid w:val="00320104"/>
    <w:rsid w:val="003218AF"/>
    <w:rsid w:val="00322796"/>
    <w:rsid w:val="003229AE"/>
    <w:rsid w:val="00325DDA"/>
    <w:rsid w:val="003279E9"/>
    <w:rsid w:val="00330125"/>
    <w:rsid w:val="00330A38"/>
    <w:rsid w:val="00330BFA"/>
    <w:rsid w:val="0033140C"/>
    <w:rsid w:val="00333894"/>
    <w:rsid w:val="003351E8"/>
    <w:rsid w:val="0033537E"/>
    <w:rsid w:val="003358EF"/>
    <w:rsid w:val="0033611C"/>
    <w:rsid w:val="003361E3"/>
    <w:rsid w:val="003369F0"/>
    <w:rsid w:val="00340A6A"/>
    <w:rsid w:val="0034160A"/>
    <w:rsid w:val="003418DB"/>
    <w:rsid w:val="00343BC4"/>
    <w:rsid w:val="00345514"/>
    <w:rsid w:val="00345989"/>
    <w:rsid w:val="003461BD"/>
    <w:rsid w:val="00346452"/>
    <w:rsid w:val="00346C1F"/>
    <w:rsid w:val="00346DFF"/>
    <w:rsid w:val="00350451"/>
    <w:rsid w:val="00352BB2"/>
    <w:rsid w:val="003537C2"/>
    <w:rsid w:val="00354983"/>
    <w:rsid w:val="00360892"/>
    <w:rsid w:val="00361835"/>
    <w:rsid w:val="00363C62"/>
    <w:rsid w:val="00363E47"/>
    <w:rsid w:val="00363E86"/>
    <w:rsid w:val="00364395"/>
    <w:rsid w:val="00365287"/>
    <w:rsid w:val="003707C0"/>
    <w:rsid w:val="00370885"/>
    <w:rsid w:val="0037194D"/>
    <w:rsid w:val="0037232B"/>
    <w:rsid w:val="003729B7"/>
    <w:rsid w:val="0037390D"/>
    <w:rsid w:val="00374B26"/>
    <w:rsid w:val="00374BBD"/>
    <w:rsid w:val="0037615B"/>
    <w:rsid w:val="00377208"/>
    <w:rsid w:val="003805EA"/>
    <w:rsid w:val="003811C7"/>
    <w:rsid w:val="00381B37"/>
    <w:rsid w:val="00382B7C"/>
    <w:rsid w:val="003832FB"/>
    <w:rsid w:val="003847E1"/>
    <w:rsid w:val="003850DA"/>
    <w:rsid w:val="00385565"/>
    <w:rsid w:val="0038597F"/>
    <w:rsid w:val="003866B1"/>
    <w:rsid w:val="0039035A"/>
    <w:rsid w:val="003908A3"/>
    <w:rsid w:val="003909F9"/>
    <w:rsid w:val="00390E93"/>
    <w:rsid w:val="00391B4C"/>
    <w:rsid w:val="0039252C"/>
    <w:rsid w:val="003940AF"/>
    <w:rsid w:val="003940B4"/>
    <w:rsid w:val="003A010C"/>
    <w:rsid w:val="003A08A3"/>
    <w:rsid w:val="003A21BE"/>
    <w:rsid w:val="003A29BF"/>
    <w:rsid w:val="003A30CC"/>
    <w:rsid w:val="003A4E82"/>
    <w:rsid w:val="003A56DF"/>
    <w:rsid w:val="003A5C33"/>
    <w:rsid w:val="003A737D"/>
    <w:rsid w:val="003A7D83"/>
    <w:rsid w:val="003B0E37"/>
    <w:rsid w:val="003B2283"/>
    <w:rsid w:val="003B23E5"/>
    <w:rsid w:val="003B3D3C"/>
    <w:rsid w:val="003B5BC5"/>
    <w:rsid w:val="003C0DCB"/>
    <w:rsid w:val="003C0FA4"/>
    <w:rsid w:val="003C164B"/>
    <w:rsid w:val="003C1BA8"/>
    <w:rsid w:val="003C2828"/>
    <w:rsid w:val="003C2A63"/>
    <w:rsid w:val="003C35C7"/>
    <w:rsid w:val="003C3857"/>
    <w:rsid w:val="003C3F15"/>
    <w:rsid w:val="003D0728"/>
    <w:rsid w:val="003D1E58"/>
    <w:rsid w:val="003D24FF"/>
    <w:rsid w:val="003D36E6"/>
    <w:rsid w:val="003D4C18"/>
    <w:rsid w:val="003D4E55"/>
    <w:rsid w:val="003D5358"/>
    <w:rsid w:val="003D5722"/>
    <w:rsid w:val="003E00BB"/>
    <w:rsid w:val="003E097D"/>
    <w:rsid w:val="003E0B15"/>
    <w:rsid w:val="003E14D8"/>
    <w:rsid w:val="003E227C"/>
    <w:rsid w:val="003E35F9"/>
    <w:rsid w:val="003E3EE5"/>
    <w:rsid w:val="003E52B2"/>
    <w:rsid w:val="003E5E97"/>
    <w:rsid w:val="003E6625"/>
    <w:rsid w:val="003E6A90"/>
    <w:rsid w:val="003E704B"/>
    <w:rsid w:val="003E7715"/>
    <w:rsid w:val="003E7E8F"/>
    <w:rsid w:val="003F05FC"/>
    <w:rsid w:val="003F1DE8"/>
    <w:rsid w:val="003F2A60"/>
    <w:rsid w:val="003F3A38"/>
    <w:rsid w:val="003F3CDE"/>
    <w:rsid w:val="003F3E67"/>
    <w:rsid w:val="003F4DA5"/>
    <w:rsid w:val="003F546C"/>
    <w:rsid w:val="003F6DFF"/>
    <w:rsid w:val="003F79B6"/>
    <w:rsid w:val="003F7D07"/>
    <w:rsid w:val="00400AC0"/>
    <w:rsid w:val="00400AF5"/>
    <w:rsid w:val="004011CF"/>
    <w:rsid w:val="004020A9"/>
    <w:rsid w:val="0040459D"/>
    <w:rsid w:val="004055DA"/>
    <w:rsid w:val="004067BF"/>
    <w:rsid w:val="00407C8C"/>
    <w:rsid w:val="00410231"/>
    <w:rsid w:val="00412168"/>
    <w:rsid w:val="00412DAA"/>
    <w:rsid w:val="00413BE6"/>
    <w:rsid w:val="00414039"/>
    <w:rsid w:val="00414C64"/>
    <w:rsid w:val="00415ED9"/>
    <w:rsid w:val="00415F09"/>
    <w:rsid w:val="00417A19"/>
    <w:rsid w:val="00417DD0"/>
    <w:rsid w:val="00421DCF"/>
    <w:rsid w:val="00421F9D"/>
    <w:rsid w:val="0042201E"/>
    <w:rsid w:val="00422EB8"/>
    <w:rsid w:val="004230AE"/>
    <w:rsid w:val="0042326C"/>
    <w:rsid w:val="00423A19"/>
    <w:rsid w:val="004243BA"/>
    <w:rsid w:val="004248FA"/>
    <w:rsid w:val="00425236"/>
    <w:rsid w:val="004259E6"/>
    <w:rsid w:val="00425FB7"/>
    <w:rsid w:val="004262D0"/>
    <w:rsid w:val="0042743E"/>
    <w:rsid w:val="00430DEC"/>
    <w:rsid w:val="00432B27"/>
    <w:rsid w:val="0043314E"/>
    <w:rsid w:val="0043416E"/>
    <w:rsid w:val="004354A7"/>
    <w:rsid w:val="004363F1"/>
    <w:rsid w:val="00436E02"/>
    <w:rsid w:val="00436E1D"/>
    <w:rsid w:val="0044160B"/>
    <w:rsid w:val="00442CD7"/>
    <w:rsid w:val="00442ED6"/>
    <w:rsid w:val="00444302"/>
    <w:rsid w:val="0044637B"/>
    <w:rsid w:val="00447075"/>
    <w:rsid w:val="004473D0"/>
    <w:rsid w:val="0044751F"/>
    <w:rsid w:val="004478AA"/>
    <w:rsid w:val="00450076"/>
    <w:rsid w:val="0045079F"/>
    <w:rsid w:val="00450C6B"/>
    <w:rsid w:val="004514DB"/>
    <w:rsid w:val="00451501"/>
    <w:rsid w:val="004516FD"/>
    <w:rsid w:val="00454122"/>
    <w:rsid w:val="004546E6"/>
    <w:rsid w:val="00454C49"/>
    <w:rsid w:val="004554A9"/>
    <w:rsid w:val="004573A6"/>
    <w:rsid w:val="0046062F"/>
    <w:rsid w:val="00461788"/>
    <w:rsid w:val="00461A17"/>
    <w:rsid w:val="00461A59"/>
    <w:rsid w:val="004627A6"/>
    <w:rsid w:val="00462AEB"/>
    <w:rsid w:val="0046324B"/>
    <w:rsid w:val="00463E4D"/>
    <w:rsid w:val="004672EC"/>
    <w:rsid w:val="004673E2"/>
    <w:rsid w:val="004705B1"/>
    <w:rsid w:val="00470E5F"/>
    <w:rsid w:val="0047595D"/>
    <w:rsid w:val="0047706F"/>
    <w:rsid w:val="00481025"/>
    <w:rsid w:val="00484433"/>
    <w:rsid w:val="004845E2"/>
    <w:rsid w:val="00484F77"/>
    <w:rsid w:val="004850CD"/>
    <w:rsid w:val="00485ED0"/>
    <w:rsid w:val="00486757"/>
    <w:rsid w:val="00487D90"/>
    <w:rsid w:val="00490678"/>
    <w:rsid w:val="0049201C"/>
    <w:rsid w:val="00492F8D"/>
    <w:rsid w:val="00493524"/>
    <w:rsid w:val="00494285"/>
    <w:rsid w:val="00495606"/>
    <w:rsid w:val="004A2E18"/>
    <w:rsid w:val="004A47C1"/>
    <w:rsid w:val="004A5EC7"/>
    <w:rsid w:val="004A6980"/>
    <w:rsid w:val="004A6D19"/>
    <w:rsid w:val="004B0D27"/>
    <w:rsid w:val="004B2A95"/>
    <w:rsid w:val="004B4864"/>
    <w:rsid w:val="004B48AD"/>
    <w:rsid w:val="004B603E"/>
    <w:rsid w:val="004B6D5A"/>
    <w:rsid w:val="004B7B6B"/>
    <w:rsid w:val="004B7D09"/>
    <w:rsid w:val="004C050E"/>
    <w:rsid w:val="004C09B4"/>
    <w:rsid w:val="004C0A5D"/>
    <w:rsid w:val="004C1CB6"/>
    <w:rsid w:val="004C1CC1"/>
    <w:rsid w:val="004C1FE9"/>
    <w:rsid w:val="004C33EC"/>
    <w:rsid w:val="004C549D"/>
    <w:rsid w:val="004C5715"/>
    <w:rsid w:val="004C57D7"/>
    <w:rsid w:val="004C5A0B"/>
    <w:rsid w:val="004C7FB5"/>
    <w:rsid w:val="004D1805"/>
    <w:rsid w:val="004D5A29"/>
    <w:rsid w:val="004D634F"/>
    <w:rsid w:val="004D6887"/>
    <w:rsid w:val="004D7898"/>
    <w:rsid w:val="004D7A29"/>
    <w:rsid w:val="004D7DF4"/>
    <w:rsid w:val="004E19B3"/>
    <w:rsid w:val="004E375C"/>
    <w:rsid w:val="004E3C5D"/>
    <w:rsid w:val="004E4A79"/>
    <w:rsid w:val="004E4C63"/>
    <w:rsid w:val="004E6922"/>
    <w:rsid w:val="004E6D85"/>
    <w:rsid w:val="004F0805"/>
    <w:rsid w:val="004F1590"/>
    <w:rsid w:val="004F2394"/>
    <w:rsid w:val="004F3BFF"/>
    <w:rsid w:val="004F56DC"/>
    <w:rsid w:val="004F5BBF"/>
    <w:rsid w:val="004F71A4"/>
    <w:rsid w:val="004F79FE"/>
    <w:rsid w:val="00501A2F"/>
    <w:rsid w:val="005022A0"/>
    <w:rsid w:val="00502C15"/>
    <w:rsid w:val="0050543D"/>
    <w:rsid w:val="00505807"/>
    <w:rsid w:val="00505BC5"/>
    <w:rsid w:val="00505E4F"/>
    <w:rsid w:val="0050686A"/>
    <w:rsid w:val="0050735B"/>
    <w:rsid w:val="00507724"/>
    <w:rsid w:val="00507B4D"/>
    <w:rsid w:val="0051024E"/>
    <w:rsid w:val="005119CD"/>
    <w:rsid w:val="0051301C"/>
    <w:rsid w:val="005135ED"/>
    <w:rsid w:val="00514556"/>
    <w:rsid w:val="00516229"/>
    <w:rsid w:val="00517C05"/>
    <w:rsid w:val="005201FD"/>
    <w:rsid w:val="00520819"/>
    <w:rsid w:val="005210EF"/>
    <w:rsid w:val="00522208"/>
    <w:rsid w:val="0052261E"/>
    <w:rsid w:val="005234FF"/>
    <w:rsid w:val="0052382F"/>
    <w:rsid w:val="00524D6C"/>
    <w:rsid w:val="005251E6"/>
    <w:rsid w:val="0052665A"/>
    <w:rsid w:val="00526F82"/>
    <w:rsid w:val="00527CED"/>
    <w:rsid w:val="005310B4"/>
    <w:rsid w:val="005327E4"/>
    <w:rsid w:val="00533B2E"/>
    <w:rsid w:val="005341BA"/>
    <w:rsid w:val="005359F4"/>
    <w:rsid w:val="00536B3B"/>
    <w:rsid w:val="0053715D"/>
    <w:rsid w:val="00541165"/>
    <w:rsid w:val="00542831"/>
    <w:rsid w:val="00542AA2"/>
    <w:rsid w:val="00545E36"/>
    <w:rsid w:val="00546376"/>
    <w:rsid w:val="00550739"/>
    <w:rsid w:val="00550ABF"/>
    <w:rsid w:val="00550E1E"/>
    <w:rsid w:val="0055202A"/>
    <w:rsid w:val="0055506F"/>
    <w:rsid w:val="00556F58"/>
    <w:rsid w:val="00557450"/>
    <w:rsid w:val="0056193F"/>
    <w:rsid w:val="00561DD2"/>
    <w:rsid w:val="005624E7"/>
    <w:rsid w:val="005627FC"/>
    <w:rsid w:val="0056283A"/>
    <w:rsid w:val="00563258"/>
    <w:rsid w:val="005635F9"/>
    <w:rsid w:val="005654C1"/>
    <w:rsid w:val="005659BA"/>
    <w:rsid w:val="005664AF"/>
    <w:rsid w:val="005673B3"/>
    <w:rsid w:val="00571EA2"/>
    <w:rsid w:val="005722DC"/>
    <w:rsid w:val="005726A1"/>
    <w:rsid w:val="00572E66"/>
    <w:rsid w:val="005736F6"/>
    <w:rsid w:val="00573E2B"/>
    <w:rsid w:val="0057426B"/>
    <w:rsid w:val="0057588D"/>
    <w:rsid w:val="00575B17"/>
    <w:rsid w:val="00577506"/>
    <w:rsid w:val="00580BA4"/>
    <w:rsid w:val="00582A7F"/>
    <w:rsid w:val="00583166"/>
    <w:rsid w:val="00583272"/>
    <w:rsid w:val="00583A46"/>
    <w:rsid w:val="00584D1C"/>
    <w:rsid w:val="00584F7C"/>
    <w:rsid w:val="00585F5D"/>
    <w:rsid w:val="005863E4"/>
    <w:rsid w:val="00586C4A"/>
    <w:rsid w:val="00586F7A"/>
    <w:rsid w:val="005875CA"/>
    <w:rsid w:val="00587FD0"/>
    <w:rsid w:val="00590023"/>
    <w:rsid w:val="00592309"/>
    <w:rsid w:val="005925DE"/>
    <w:rsid w:val="0059281B"/>
    <w:rsid w:val="00593395"/>
    <w:rsid w:val="00593445"/>
    <w:rsid w:val="00594274"/>
    <w:rsid w:val="00594AE1"/>
    <w:rsid w:val="00595991"/>
    <w:rsid w:val="005A085B"/>
    <w:rsid w:val="005A2C37"/>
    <w:rsid w:val="005A32EA"/>
    <w:rsid w:val="005A4D65"/>
    <w:rsid w:val="005A4F96"/>
    <w:rsid w:val="005A5C51"/>
    <w:rsid w:val="005A7193"/>
    <w:rsid w:val="005A76EE"/>
    <w:rsid w:val="005A7BFF"/>
    <w:rsid w:val="005A7E11"/>
    <w:rsid w:val="005B01C4"/>
    <w:rsid w:val="005B06EC"/>
    <w:rsid w:val="005B1133"/>
    <w:rsid w:val="005B1356"/>
    <w:rsid w:val="005B5B4D"/>
    <w:rsid w:val="005B648C"/>
    <w:rsid w:val="005B69EF"/>
    <w:rsid w:val="005C195F"/>
    <w:rsid w:val="005C2D1F"/>
    <w:rsid w:val="005C365E"/>
    <w:rsid w:val="005C534E"/>
    <w:rsid w:val="005C5B4D"/>
    <w:rsid w:val="005C5D3E"/>
    <w:rsid w:val="005C621D"/>
    <w:rsid w:val="005C65DD"/>
    <w:rsid w:val="005C6AF5"/>
    <w:rsid w:val="005D059B"/>
    <w:rsid w:val="005D2380"/>
    <w:rsid w:val="005D23E2"/>
    <w:rsid w:val="005D31D9"/>
    <w:rsid w:val="005D3BAC"/>
    <w:rsid w:val="005D4042"/>
    <w:rsid w:val="005D44CE"/>
    <w:rsid w:val="005D5F7A"/>
    <w:rsid w:val="005D6B2B"/>
    <w:rsid w:val="005D6CC3"/>
    <w:rsid w:val="005D7DB6"/>
    <w:rsid w:val="005E2E65"/>
    <w:rsid w:val="005E5DE3"/>
    <w:rsid w:val="005E74D5"/>
    <w:rsid w:val="005E76CE"/>
    <w:rsid w:val="005E77AD"/>
    <w:rsid w:val="005F0E2D"/>
    <w:rsid w:val="005F17FD"/>
    <w:rsid w:val="005F21F3"/>
    <w:rsid w:val="005F3A51"/>
    <w:rsid w:val="005F4303"/>
    <w:rsid w:val="005F4BF5"/>
    <w:rsid w:val="005F4E35"/>
    <w:rsid w:val="005F510F"/>
    <w:rsid w:val="005F5693"/>
    <w:rsid w:val="006005F6"/>
    <w:rsid w:val="00601FED"/>
    <w:rsid w:val="00604694"/>
    <w:rsid w:val="00604FBE"/>
    <w:rsid w:val="00605443"/>
    <w:rsid w:val="00605833"/>
    <w:rsid w:val="00611C1F"/>
    <w:rsid w:val="00611CDE"/>
    <w:rsid w:val="00612575"/>
    <w:rsid w:val="00612848"/>
    <w:rsid w:val="00612DA8"/>
    <w:rsid w:val="00613346"/>
    <w:rsid w:val="00614A27"/>
    <w:rsid w:val="00616C14"/>
    <w:rsid w:val="00616CD8"/>
    <w:rsid w:val="00617CAD"/>
    <w:rsid w:val="00620642"/>
    <w:rsid w:val="0062080E"/>
    <w:rsid w:val="00620D72"/>
    <w:rsid w:val="006212EC"/>
    <w:rsid w:val="006213E8"/>
    <w:rsid w:val="00621878"/>
    <w:rsid w:val="00621F07"/>
    <w:rsid w:val="00622A0E"/>
    <w:rsid w:val="00624322"/>
    <w:rsid w:val="00624428"/>
    <w:rsid w:val="00624AC5"/>
    <w:rsid w:val="00631019"/>
    <w:rsid w:val="00632D6F"/>
    <w:rsid w:val="00633A13"/>
    <w:rsid w:val="00634694"/>
    <w:rsid w:val="006367AD"/>
    <w:rsid w:val="0063709A"/>
    <w:rsid w:val="0063742B"/>
    <w:rsid w:val="00637463"/>
    <w:rsid w:val="0064185C"/>
    <w:rsid w:val="00642EAA"/>
    <w:rsid w:val="0064664E"/>
    <w:rsid w:val="006478DA"/>
    <w:rsid w:val="0065228E"/>
    <w:rsid w:val="00653C64"/>
    <w:rsid w:val="006553DE"/>
    <w:rsid w:val="00656AF9"/>
    <w:rsid w:val="0066019E"/>
    <w:rsid w:val="00660A98"/>
    <w:rsid w:val="00661326"/>
    <w:rsid w:val="0066155E"/>
    <w:rsid w:val="00661B20"/>
    <w:rsid w:val="006621FA"/>
    <w:rsid w:val="006626FF"/>
    <w:rsid w:val="00663C1A"/>
    <w:rsid w:val="00664230"/>
    <w:rsid w:val="00665AB0"/>
    <w:rsid w:val="006677DB"/>
    <w:rsid w:val="00667920"/>
    <w:rsid w:val="00670326"/>
    <w:rsid w:val="006712E0"/>
    <w:rsid w:val="00672A69"/>
    <w:rsid w:val="00673D7A"/>
    <w:rsid w:val="0067425E"/>
    <w:rsid w:val="00675A77"/>
    <w:rsid w:val="00676249"/>
    <w:rsid w:val="00677816"/>
    <w:rsid w:val="006800DE"/>
    <w:rsid w:val="00682248"/>
    <w:rsid w:val="006839F7"/>
    <w:rsid w:val="00684DD8"/>
    <w:rsid w:val="006859CD"/>
    <w:rsid w:val="00690F94"/>
    <w:rsid w:val="00691103"/>
    <w:rsid w:val="00691B3D"/>
    <w:rsid w:val="00692A7B"/>
    <w:rsid w:val="00692F1F"/>
    <w:rsid w:val="00693176"/>
    <w:rsid w:val="0069348F"/>
    <w:rsid w:val="00694214"/>
    <w:rsid w:val="0069523E"/>
    <w:rsid w:val="006958E4"/>
    <w:rsid w:val="00695E48"/>
    <w:rsid w:val="00697067"/>
    <w:rsid w:val="006971B7"/>
    <w:rsid w:val="00697F5B"/>
    <w:rsid w:val="006A02C1"/>
    <w:rsid w:val="006A02C8"/>
    <w:rsid w:val="006A07C5"/>
    <w:rsid w:val="006A0B6B"/>
    <w:rsid w:val="006A12B8"/>
    <w:rsid w:val="006A1E0B"/>
    <w:rsid w:val="006A2727"/>
    <w:rsid w:val="006A2B91"/>
    <w:rsid w:val="006A2E59"/>
    <w:rsid w:val="006A313F"/>
    <w:rsid w:val="006A337E"/>
    <w:rsid w:val="006A5B89"/>
    <w:rsid w:val="006A712E"/>
    <w:rsid w:val="006A7B76"/>
    <w:rsid w:val="006B0EBE"/>
    <w:rsid w:val="006B13C8"/>
    <w:rsid w:val="006B24D8"/>
    <w:rsid w:val="006B2628"/>
    <w:rsid w:val="006B40C7"/>
    <w:rsid w:val="006B46D9"/>
    <w:rsid w:val="006B49FF"/>
    <w:rsid w:val="006B5A2B"/>
    <w:rsid w:val="006B61AC"/>
    <w:rsid w:val="006C2594"/>
    <w:rsid w:val="006C2A25"/>
    <w:rsid w:val="006C2E91"/>
    <w:rsid w:val="006C47B1"/>
    <w:rsid w:val="006C4F39"/>
    <w:rsid w:val="006C4FB3"/>
    <w:rsid w:val="006C7A2B"/>
    <w:rsid w:val="006D074C"/>
    <w:rsid w:val="006D0C15"/>
    <w:rsid w:val="006D293F"/>
    <w:rsid w:val="006D4D01"/>
    <w:rsid w:val="006D6A6C"/>
    <w:rsid w:val="006D7FD6"/>
    <w:rsid w:val="006E00B2"/>
    <w:rsid w:val="006E1AD2"/>
    <w:rsid w:val="006E2936"/>
    <w:rsid w:val="006E2B54"/>
    <w:rsid w:val="006E364D"/>
    <w:rsid w:val="006E4901"/>
    <w:rsid w:val="006F084E"/>
    <w:rsid w:val="006F0895"/>
    <w:rsid w:val="006F14F1"/>
    <w:rsid w:val="006F2F36"/>
    <w:rsid w:val="006F3DB9"/>
    <w:rsid w:val="006F4802"/>
    <w:rsid w:val="006F5B41"/>
    <w:rsid w:val="006F6DE9"/>
    <w:rsid w:val="00700EA1"/>
    <w:rsid w:val="007020E9"/>
    <w:rsid w:val="00703464"/>
    <w:rsid w:val="007039B9"/>
    <w:rsid w:val="00703B08"/>
    <w:rsid w:val="00704526"/>
    <w:rsid w:val="00705D77"/>
    <w:rsid w:val="00706422"/>
    <w:rsid w:val="0070652C"/>
    <w:rsid w:val="00706D32"/>
    <w:rsid w:val="00707F89"/>
    <w:rsid w:val="00707FD2"/>
    <w:rsid w:val="00714275"/>
    <w:rsid w:val="00714ED2"/>
    <w:rsid w:val="00717017"/>
    <w:rsid w:val="00721868"/>
    <w:rsid w:val="00721ECF"/>
    <w:rsid w:val="00722D33"/>
    <w:rsid w:val="00723070"/>
    <w:rsid w:val="00723F58"/>
    <w:rsid w:val="0072458D"/>
    <w:rsid w:val="007265D7"/>
    <w:rsid w:val="007301EE"/>
    <w:rsid w:val="00731931"/>
    <w:rsid w:val="0073238C"/>
    <w:rsid w:val="0073238D"/>
    <w:rsid w:val="007334CA"/>
    <w:rsid w:val="00733CAA"/>
    <w:rsid w:val="00733FDC"/>
    <w:rsid w:val="007353D7"/>
    <w:rsid w:val="00736A77"/>
    <w:rsid w:val="00736D2C"/>
    <w:rsid w:val="00740B3F"/>
    <w:rsid w:val="0074256A"/>
    <w:rsid w:val="00744664"/>
    <w:rsid w:val="007449FB"/>
    <w:rsid w:val="00744F68"/>
    <w:rsid w:val="007461E3"/>
    <w:rsid w:val="00750016"/>
    <w:rsid w:val="007507C0"/>
    <w:rsid w:val="00752DFE"/>
    <w:rsid w:val="00752F61"/>
    <w:rsid w:val="007539F8"/>
    <w:rsid w:val="00753BA0"/>
    <w:rsid w:val="00753D19"/>
    <w:rsid w:val="00754FAE"/>
    <w:rsid w:val="0075572C"/>
    <w:rsid w:val="0076048B"/>
    <w:rsid w:val="00760584"/>
    <w:rsid w:val="007609F9"/>
    <w:rsid w:val="00760B2E"/>
    <w:rsid w:val="00760E3F"/>
    <w:rsid w:val="007623E7"/>
    <w:rsid w:val="007627F5"/>
    <w:rsid w:val="00762B89"/>
    <w:rsid w:val="0076413F"/>
    <w:rsid w:val="00764DB2"/>
    <w:rsid w:val="007650D1"/>
    <w:rsid w:val="00765917"/>
    <w:rsid w:val="00766063"/>
    <w:rsid w:val="007662FA"/>
    <w:rsid w:val="007668E0"/>
    <w:rsid w:val="007675DF"/>
    <w:rsid w:val="00767CB5"/>
    <w:rsid w:val="00767D1B"/>
    <w:rsid w:val="00770C9D"/>
    <w:rsid w:val="0077219A"/>
    <w:rsid w:val="00772B4A"/>
    <w:rsid w:val="0077411B"/>
    <w:rsid w:val="00775E47"/>
    <w:rsid w:val="007763E6"/>
    <w:rsid w:val="00776DB1"/>
    <w:rsid w:val="0078235B"/>
    <w:rsid w:val="0078338E"/>
    <w:rsid w:val="00783646"/>
    <w:rsid w:val="00791998"/>
    <w:rsid w:val="00791FEE"/>
    <w:rsid w:val="0079221F"/>
    <w:rsid w:val="007938A0"/>
    <w:rsid w:val="00793932"/>
    <w:rsid w:val="007941DD"/>
    <w:rsid w:val="00795D7A"/>
    <w:rsid w:val="00796D0C"/>
    <w:rsid w:val="0079731C"/>
    <w:rsid w:val="007A00F5"/>
    <w:rsid w:val="007A0E8D"/>
    <w:rsid w:val="007A18BD"/>
    <w:rsid w:val="007A1C75"/>
    <w:rsid w:val="007A2E5F"/>
    <w:rsid w:val="007A3228"/>
    <w:rsid w:val="007A3CBC"/>
    <w:rsid w:val="007A4090"/>
    <w:rsid w:val="007A46B0"/>
    <w:rsid w:val="007A4EC3"/>
    <w:rsid w:val="007A5CCC"/>
    <w:rsid w:val="007A7796"/>
    <w:rsid w:val="007A7DE9"/>
    <w:rsid w:val="007A7F86"/>
    <w:rsid w:val="007B1A99"/>
    <w:rsid w:val="007B2B30"/>
    <w:rsid w:val="007B2FF7"/>
    <w:rsid w:val="007B4A2C"/>
    <w:rsid w:val="007B4BE6"/>
    <w:rsid w:val="007B6CDD"/>
    <w:rsid w:val="007B6FD8"/>
    <w:rsid w:val="007B72A2"/>
    <w:rsid w:val="007B774D"/>
    <w:rsid w:val="007C11F1"/>
    <w:rsid w:val="007C1D4C"/>
    <w:rsid w:val="007C2EAC"/>
    <w:rsid w:val="007C3A19"/>
    <w:rsid w:val="007C6241"/>
    <w:rsid w:val="007C6D4D"/>
    <w:rsid w:val="007C6E8A"/>
    <w:rsid w:val="007D15BA"/>
    <w:rsid w:val="007D1D24"/>
    <w:rsid w:val="007D1F2F"/>
    <w:rsid w:val="007D3DC4"/>
    <w:rsid w:val="007D3E2F"/>
    <w:rsid w:val="007D3F7E"/>
    <w:rsid w:val="007D423B"/>
    <w:rsid w:val="007D4671"/>
    <w:rsid w:val="007D61F6"/>
    <w:rsid w:val="007D635F"/>
    <w:rsid w:val="007D7A68"/>
    <w:rsid w:val="007D7CE1"/>
    <w:rsid w:val="007E456B"/>
    <w:rsid w:val="007E6165"/>
    <w:rsid w:val="007E6BEA"/>
    <w:rsid w:val="007E7408"/>
    <w:rsid w:val="007F02BB"/>
    <w:rsid w:val="007F070F"/>
    <w:rsid w:val="007F0935"/>
    <w:rsid w:val="007F1DEF"/>
    <w:rsid w:val="007F2ADF"/>
    <w:rsid w:val="007F300C"/>
    <w:rsid w:val="007F37D7"/>
    <w:rsid w:val="007F38CC"/>
    <w:rsid w:val="007F45C4"/>
    <w:rsid w:val="007F4D0C"/>
    <w:rsid w:val="007F574B"/>
    <w:rsid w:val="007F5A7D"/>
    <w:rsid w:val="007F7007"/>
    <w:rsid w:val="007F72DA"/>
    <w:rsid w:val="008006D9"/>
    <w:rsid w:val="00801F8E"/>
    <w:rsid w:val="00802066"/>
    <w:rsid w:val="00802D0C"/>
    <w:rsid w:val="00804775"/>
    <w:rsid w:val="00805ED8"/>
    <w:rsid w:val="00810138"/>
    <w:rsid w:val="0081015A"/>
    <w:rsid w:val="00810D15"/>
    <w:rsid w:val="00812528"/>
    <w:rsid w:val="0081272C"/>
    <w:rsid w:val="00813342"/>
    <w:rsid w:val="00814464"/>
    <w:rsid w:val="008148F6"/>
    <w:rsid w:val="00814BF7"/>
    <w:rsid w:val="0081579A"/>
    <w:rsid w:val="008176CE"/>
    <w:rsid w:val="00817B5B"/>
    <w:rsid w:val="008200DC"/>
    <w:rsid w:val="008219ED"/>
    <w:rsid w:val="008229CF"/>
    <w:rsid w:val="00823839"/>
    <w:rsid w:val="00823A13"/>
    <w:rsid w:val="00823D0A"/>
    <w:rsid w:val="00825416"/>
    <w:rsid w:val="00825782"/>
    <w:rsid w:val="00825CC9"/>
    <w:rsid w:val="00825FF3"/>
    <w:rsid w:val="00826C7C"/>
    <w:rsid w:val="008300B6"/>
    <w:rsid w:val="00831CD2"/>
    <w:rsid w:val="00832016"/>
    <w:rsid w:val="00833FBF"/>
    <w:rsid w:val="008358CE"/>
    <w:rsid w:val="00836C7D"/>
    <w:rsid w:val="00842E38"/>
    <w:rsid w:val="00843504"/>
    <w:rsid w:val="00843530"/>
    <w:rsid w:val="008440A9"/>
    <w:rsid w:val="00845852"/>
    <w:rsid w:val="008459AC"/>
    <w:rsid w:val="008466D4"/>
    <w:rsid w:val="00847AE0"/>
    <w:rsid w:val="00847CA2"/>
    <w:rsid w:val="008516D8"/>
    <w:rsid w:val="00852201"/>
    <w:rsid w:val="00855638"/>
    <w:rsid w:val="008557F5"/>
    <w:rsid w:val="00856031"/>
    <w:rsid w:val="008573C0"/>
    <w:rsid w:val="00857433"/>
    <w:rsid w:val="00857C1E"/>
    <w:rsid w:val="00857CC3"/>
    <w:rsid w:val="00860343"/>
    <w:rsid w:val="00862100"/>
    <w:rsid w:val="00862335"/>
    <w:rsid w:val="00863FA0"/>
    <w:rsid w:val="008640DF"/>
    <w:rsid w:val="00865137"/>
    <w:rsid w:val="00865BA8"/>
    <w:rsid w:val="008662AA"/>
    <w:rsid w:val="00867103"/>
    <w:rsid w:val="008673B7"/>
    <w:rsid w:val="0086760D"/>
    <w:rsid w:val="008708AE"/>
    <w:rsid w:val="008730EC"/>
    <w:rsid w:val="008731C8"/>
    <w:rsid w:val="008743A1"/>
    <w:rsid w:val="008776A4"/>
    <w:rsid w:val="00877DC9"/>
    <w:rsid w:val="00877F35"/>
    <w:rsid w:val="0088051F"/>
    <w:rsid w:val="00882591"/>
    <w:rsid w:val="00883649"/>
    <w:rsid w:val="00883B9F"/>
    <w:rsid w:val="00886597"/>
    <w:rsid w:val="00886690"/>
    <w:rsid w:val="008867B3"/>
    <w:rsid w:val="00891EEA"/>
    <w:rsid w:val="008924B2"/>
    <w:rsid w:val="00892F69"/>
    <w:rsid w:val="00894A37"/>
    <w:rsid w:val="00895B14"/>
    <w:rsid w:val="00896A32"/>
    <w:rsid w:val="00896EE8"/>
    <w:rsid w:val="008A1762"/>
    <w:rsid w:val="008A179F"/>
    <w:rsid w:val="008A221C"/>
    <w:rsid w:val="008A2272"/>
    <w:rsid w:val="008A2C3A"/>
    <w:rsid w:val="008A366C"/>
    <w:rsid w:val="008A3D65"/>
    <w:rsid w:val="008A628D"/>
    <w:rsid w:val="008A7A03"/>
    <w:rsid w:val="008A7E57"/>
    <w:rsid w:val="008B0252"/>
    <w:rsid w:val="008B1B4A"/>
    <w:rsid w:val="008B1BD5"/>
    <w:rsid w:val="008B2BEC"/>
    <w:rsid w:val="008B48A6"/>
    <w:rsid w:val="008B648C"/>
    <w:rsid w:val="008B6900"/>
    <w:rsid w:val="008B6F9D"/>
    <w:rsid w:val="008B7CA1"/>
    <w:rsid w:val="008C15DA"/>
    <w:rsid w:val="008C2312"/>
    <w:rsid w:val="008C7847"/>
    <w:rsid w:val="008D1A22"/>
    <w:rsid w:val="008D2157"/>
    <w:rsid w:val="008D3011"/>
    <w:rsid w:val="008D399B"/>
    <w:rsid w:val="008D3E5F"/>
    <w:rsid w:val="008D3FD2"/>
    <w:rsid w:val="008D4561"/>
    <w:rsid w:val="008D4CE7"/>
    <w:rsid w:val="008D6140"/>
    <w:rsid w:val="008D6FD8"/>
    <w:rsid w:val="008E279F"/>
    <w:rsid w:val="008E2EB0"/>
    <w:rsid w:val="008E56A9"/>
    <w:rsid w:val="008E5D9D"/>
    <w:rsid w:val="008F0A96"/>
    <w:rsid w:val="008F1750"/>
    <w:rsid w:val="008F23F8"/>
    <w:rsid w:val="008F2D38"/>
    <w:rsid w:val="008F348D"/>
    <w:rsid w:val="008F3A74"/>
    <w:rsid w:val="008F4712"/>
    <w:rsid w:val="008F4B14"/>
    <w:rsid w:val="008F4C57"/>
    <w:rsid w:val="008F532F"/>
    <w:rsid w:val="008F53C0"/>
    <w:rsid w:val="008F5B94"/>
    <w:rsid w:val="00900248"/>
    <w:rsid w:val="009003A4"/>
    <w:rsid w:val="0090268A"/>
    <w:rsid w:val="0090275D"/>
    <w:rsid w:val="0090386D"/>
    <w:rsid w:val="00904029"/>
    <w:rsid w:val="00904426"/>
    <w:rsid w:val="0090682F"/>
    <w:rsid w:val="00907DAF"/>
    <w:rsid w:val="009117BB"/>
    <w:rsid w:val="009125E6"/>
    <w:rsid w:val="0091271C"/>
    <w:rsid w:val="009127B3"/>
    <w:rsid w:val="00912F15"/>
    <w:rsid w:val="00913341"/>
    <w:rsid w:val="009143EA"/>
    <w:rsid w:val="0091459B"/>
    <w:rsid w:val="00914FBC"/>
    <w:rsid w:val="009154E3"/>
    <w:rsid w:val="009201CD"/>
    <w:rsid w:val="00920500"/>
    <w:rsid w:val="00920F41"/>
    <w:rsid w:val="009214A0"/>
    <w:rsid w:val="00921ADF"/>
    <w:rsid w:val="00922328"/>
    <w:rsid w:val="00922C84"/>
    <w:rsid w:val="0092429C"/>
    <w:rsid w:val="0092544B"/>
    <w:rsid w:val="00927E2F"/>
    <w:rsid w:val="00930CBF"/>
    <w:rsid w:val="00930F03"/>
    <w:rsid w:val="00930F12"/>
    <w:rsid w:val="0093110B"/>
    <w:rsid w:val="00931244"/>
    <w:rsid w:val="0093151C"/>
    <w:rsid w:val="00931B8E"/>
    <w:rsid w:val="00932F70"/>
    <w:rsid w:val="00933DBC"/>
    <w:rsid w:val="0093455A"/>
    <w:rsid w:val="00936673"/>
    <w:rsid w:val="009378A0"/>
    <w:rsid w:val="0094034E"/>
    <w:rsid w:val="00941338"/>
    <w:rsid w:val="009437AF"/>
    <w:rsid w:val="0094405B"/>
    <w:rsid w:val="00944C69"/>
    <w:rsid w:val="00944E56"/>
    <w:rsid w:val="0094604E"/>
    <w:rsid w:val="009475D1"/>
    <w:rsid w:val="009520D7"/>
    <w:rsid w:val="00952B77"/>
    <w:rsid w:val="00953A92"/>
    <w:rsid w:val="00953BA4"/>
    <w:rsid w:val="0095536E"/>
    <w:rsid w:val="0095782B"/>
    <w:rsid w:val="00957B44"/>
    <w:rsid w:val="00961A72"/>
    <w:rsid w:val="00961B12"/>
    <w:rsid w:val="00962B8A"/>
    <w:rsid w:val="00962D5B"/>
    <w:rsid w:val="009631A3"/>
    <w:rsid w:val="00963528"/>
    <w:rsid w:val="00963918"/>
    <w:rsid w:val="0096396C"/>
    <w:rsid w:val="00963C9C"/>
    <w:rsid w:val="0096582F"/>
    <w:rsid w:val="009667C0"/>
    <w:rsid w:val="00967868"/>
    <w:rsid w:val="009679F0"/>
    <w:rsid w:val="00970510"/>
    <w:rsid w:val="0097079A"/>
    <w:rsid w:val="00970870"/>
    <w:rsid w:val="00971EF1"/>
    <w:rsid w:val="0097255C"/>
    <w:rsid w:val="0097494A"/>
    <w:rsid w:val="00974BE5"/>
    <w:rsid w:val="0097538B"/>
    <w:rsid w:val="00976212"/>
    <w:rsid w:val="00977EB5"/>
    <w:rsid w:val="00980C5D"/>
    <w:rsid w:val="00983A47"/>
    <w:rsid w:val="00983CED"/>
    <w:rsid w:val="0098495F"/>
    <w:rsid w:val="009868A7"/>
    <w:rsid w:val="00993A5E"/>
    <w:rsid w:val="00994999"/>
    <w:rsid w:val="009953AC"/>
    <w:rsid w:val="009968BD"/>
    <w:rsid w:val="009A3A68"/>
    <w:rsid w:val="009A454E"/>
    <w:rsid w:val="009A6A67"/>
    <w:rsid w:val="009A6C32"/>
    <w:rsid w:val="009A6DE6"/>
    <w:rsid w:val="009A7768"/>
    <w:rsid w:val="009A7E8C"/>
    <w:rsid w:val="009B1655"/>
    <w:rsid w:val="009B1805"/>
    <w:rsid w:val="009B2BA0"/>
    <w:rsid w:val="009B386A"/>
    <w:rsid w:val="009B3FAC"/>
    <w:rsid w:val="009B4A37"/>
    <w:rsid w:val="009B507A"/>
    <w:rsid w:val="009B66F7"/>
    <w:rsid w:val="009B6E80"/>
    <w:rsid w:val="009B6EC7"/>
    <w:rsid w:val="009B7137"/>
    <w:rsid w:val="009C07EE"/>
    <w:rsid w:val="009C09BD"/>
    <w:rsid w:val="009C1664"/>
    <w:rsid w:val="009C1DFD"/>
    <w:rsid w:val="009C2F63"/>
    <w:rsid w:val="009C3811"/>
    <w:rsid w:val="009C4224"/>
    <w:rsid w:val="009C474D"/>
    <w:rsid w:val="009C4892"/>
    <w:rsid w:val="009C54AF"/>
    <w:rsid w:val="009C5770"/>
    <w:rsid w:val="009C61E1"/>
    <w:rsid w:val="009C6954"/>
    <w:rsid w:val="009C7073"/>
    <w:rsid w:val="009D2F4C"/>
    <w:rsid w:val="009D33BA"/>
    <w:rsid w:val="009D3EB6"/>
    <w:rsid w:val="009D46E9"/>
    <w:rsid w:val="009D4ECB"/>
    <w:rsid w:val="009D4F89"/>
    <w:rsid w:val="009D5354"/>
    <w:rsid w:val="009D6040"/>
    <w:rsid w:val="009D6DB8"/>
    <w:rsid w:val="009D749D"/>
    <w:rsid w:val="009E00D6"/>
    <w:rsid w:val="009E04FF"/>
    <w:rsid w:val="009E178B"/>
    <w:rsid w:val="009E17FC"/>
    <w:rsid w:val="009E2DC7"/>
    <w:rsid w:val="009E2F25"/>
    <w:rsid w:val="009E4282"/>
    <w:rsid w:val="009E56FF"/>
    <w:rsid w:val="009E61B0"/>
    <w:rsid w:val="009F015E"/>
    <w:rsid w:val="009F020D"/>
    <w:rsid w:val="009F0771"/>
    <w:rsid w:val="009F0ABB"/>
    <w:rsid w:val="009F0BE5"/>
    <w:rsid w:val="009F1858"/>
    <w:rsid w:val="009F23C0"/>
    <w:rsid w:val="009F2EE5"/>
    <w:rsid w:val="009F313A"/>
    <w:rsid w:val="009F3329"/>
    <w:rsid w:val="009F4F10"/>
    <w:rsid w:val="009F57B5"/>
    <w:rsid w:val="009F5E07"/>
    <w:rsid w:val="009F6967"/>
    <w:rsid w:val="00A00469"/>
    <w:rsid w:val="00A02395"/>
    <w:rsid w:val="00A03F35"/>
    <w:rsid w:val="00A0418B"/>
    <w:rsid w:val="00A04C01"/>
    <w:rsid w:val="00A05718"/>
    <w:rsid w:val="00A07A3A"/>
    <w:rsid w:val="00A07C3F"/>
    <w:rsid w:val="00A103D6"/>
    <w:rsid w:val="00A10FEA"/>
    <w:rsid w:val="00A13905"/>
    <w:rsid w:val="00A14447"/>
    <w:rsid w:val="00A16446"/>
    <w:rsid w:val="00A16819"/>
    <w:rsid w:val="00A17464"/>
    <w:rsid w:val="00A2027A"/>
    <w:rsid w:val="00A20942"/>
    <w:rsid w:val="00A211E9"/>
    <w:rsid w:val="00A219FA"/>
    <w:rsid w:val="00A23F5F"/>
    <w:rsid w:val="00A26E12"/>
    <w:rsid w:val="00A275A1"/>
    <w:rsid w:val="00A27EA1"/>
    <w:rsid w:val="00A27FFB"/>
    <w:rsid w:val="00A31974"/>
    <w:rsid w:val="00A31AC7"/>
    <w:rsid w:val="00A321D6"/>
    <w:rsid w:val="00A32957"/>
    <w:rsid w:val="00A34D28"/>
    <w:rsid w:val="00A3669A"/>
    <w:rsid w:val="00A36F08"/>
    <w:rsid w:val="00A40E76"/>
    <w:rsid w:val="00A42C49"/>
    <w:rsid w:val="00A43D58"/>
    <w:rsid w:val="00A4545B"/>
    <w:rsid w:val="00A47690"/>
    <w:rsid w:val="00A50472"/>
    <w:rsid w:val="00A51616"/>
    <w:rsid w:val="00A516E2"/>
    <w:rsid w:val="00A5249F"/>
    <w:rsid w:val="00A53D3E"/>
    <w:rsid w:val="00A53EF4"/>
    <w:rsid w:val="00A5437F"/>
    <w:rsid w:val="00A5615B"/>
    <w:rsid w:val="00A563B0"/>
    <w:rsid w:val="00A56534"/>
    <w:rsid w:val="00A5685C"/>
    <w:rsid w:val="00A57177"/>
    <w:rsid w:val="00A573E7"/>
    <w:rsid w:val="00A57C19"/>
    <w:rsid w:val="00A57D40"/>
    <w:rsid w:val="00A63DAE"/>
    <w:rsid w:val="00A64099"/>
    <w:rsid w:val="00A66B49"/>
    <w:rsid w:val="00A67087"/>
    <w:rsid w:val="00A6712E"/>
    <w:rsid w:val="00A7001C"/>
    <w:rsid w:val="00A7035A"/>
    <w:rsid w:val="00A70BA9"/>
    <w:rsid w:val="00A70F37"/>
    <w:rsid w:val="00A71827"/>
    <w:rsid w:val="00A722E0"/>
    <w:rsid w:val="00A73ABA"/>
    <w:rsid w:val="00A743F1"/>
    <w:rsid w:val="00A74BE4"/>
    <w:rsid w:val="00A75033"/>
    <w:rsid w:val="00A75917"/>
    <w:rsid w:val="00A7596C"/>
    <w:rsid w:val="00A76526"/>
    <w:rsid w:val="00A772C0"/>
    <w:rsid w:val="00A775A9"/>
    <w:rsid w:val="00A77693"/>
    <w:rsid w:val="00A80866"/>
    <w:rsid w:val="00A81824"/>
    <w:rsid w:val="00A81C49"/>
    <w:rsid w:val="00A81CC5"/>
    <w:rsid w:val="00A82331"/>
    <w:rsid w:val="00A82929"/>
    <w:rsid w:val="00A834F0"/>
    <w:rsid w:val="00A838B0"/>
    <w:rsid w:val="00A85571"/>
    <w:rsid w:val="00A85BD4"/>
    <w:rsid w:val="00A860F8"/>
    <w:rsid w:val="00A86E5D"/>
    <w:rsid w:val="00A8708D"/>
    <w:rsid w:val="00A902D3"/>
    <w:rsid w:val="00A91034"/>
    <w:rsid w:val="00A91325"/>
    <w:rsid w:val="00A91EA4"/>
    <w:rsid w:val="00A93039"/>
    <w:rsid w:val="00A93D4D"/>
    <w:rsid w:val="00A943DC"/>
    <w:rsid w:val="00A94A8B"/>
    <w:rsid w:val="00A94C76"/>
    <w:rsid w:val="00A94E90"/>
    <w:rsid w:val="00A950C5"/>
    <w:rsid w:val="00A961E2"/>
    <w:rsid w:val="00AA0F50"/>
    <w:rsid w:val="00AA144A"/>
    <w:rsid w:val="00AA164B"/>
    <w:rsid w:val="00AA23D6"/>
    <w:rsid w:val="00AA6CF9"/>
    <w:rsid w:val="00AA71ED"/>
    <w:rsid w:val="00AB4620"/>
    <w:rsid w:val="00AB49B9"/>
    <w:rsid w:val="00AB4EA7"/>
    <w:rsid w:val="00AC1C89"/>
    <w:rsid w:val="00AC1E41"/>
    <w:rsid w:val="00AC355C"/>
    <w:rsid w:val="00AC394D"/>
    <w:rsid w:val="00AC5C8B"/>
    <w:rsid w:val="00AC644A"/>
    <w:rsid w:val="00AC6940"/>
    <w:rsid w:val="00AC7835"/>
    <w:rsid w:val="00AC79E9"/>
    <w:rsid w:val="00AD0040"/>
    <w:rsid w:val="00AD17CF"/>
    <w:rsid w:val="00AD1DA9"/>
    <w:rsid w:val="00AD28C9"/>
    <w:rsid w:val="00AD29D2"/>
    <w:rsid w:val="00AD40E2"/>
    <w:rsid w:val="00AD4193"/>
    <w:rsid w:val="00AD4DCF"/>
    <w:rsid w:val="00AD56E9"/>
    <w:rsid w:val="00AD6789"/>
    <w:rsid w:val="00AD7B3E"/>
    <w:rsid w:val="00AD7FAA"/>
    <w:rsid w:val="00AE0196"/>
    <w:rsid w:val="00AE27CF"/>
    <w:rsid w:val="00AE2917"/>
    <w:rsid w:val="00AE37FE"/>
    <w:rsid w:val="00AE4695"/>
    <w:rsid w:val="00AE5B00"/>
    <w:rsid w:val="00AE60F4"/>
    <w:rsid w:val="00AE6126"/>
    <w:rsid w:val="00AE6439"/>
    <w:rsid w:val="00AE6A51"/>
    <w:rsid w:val="00AE6ACB"/>
    <w:rsid w:val="00AF102D"/>
    <w:rsid w:val="00AF3258"/>
    <w:rsid w:val="00AF57EB"/>
    <w:rsid w:val="00AF6317"/>
    <w:rsid w:val="00AF6C19"/>
    <w:rsid w:val="00AF6F2D"/>
    <w:rsid w:val="00AF7EC6"/>
    <w:rsid w:val="00B00DE7"/>
    <w:rsid w:val="00B016DA"/>
    <w:rsid w:val="00B03063"/>
    <w:rsid w:val="00B03376"/>
    <w:rsid w:val="00B039E9"/>
    <w:rsid w:val="00B060B8"/>
    <w:rsid w:val="00B068C8"/>
    <w:rsid w:val="00B0693B"/>
    <w:rsid w:val="00B06E13"/>
    <w:rsid w:val="00B110F3"/>
    <w:rsid w:val="00B11784"/>
    <w:rsid w:val="00B11BC5"/>
    <w:rsid w:val="00B11E50"/>
    <w:rsid w:val="00B14CFC"/>
    <w:rsid w:val="00B158C5"/>
    <w:rsid w:val="00B17BC7"/>
    <w:rsid w:val="00B20E48"/>
    <w:rsid w:val="00B21F78"/>
    <w:rsid w:val="00B23DA5"/>
    <w:rsid w:val="00B249EF"/>
    <w:rsid w:val="00B257C4"/>
    <w:rsid w:val="00B25DE7"/>
    <w:rsid w:val="00B25EF9"/>
    <w:rsid w:val="00B3054A"/>
    <w:rsid w:val="00B32F54"/>
    <w:rsid w:val="00B34FAC"/>
    <w:rsid w:val="00B352BF"/>
    <w:rsid w:val="00B37092"/>
    <w:rsid w:val="00B37888"/>
    <w:rsid w:val="00B43DA6"/>
    <w:rsid w:val="00B45F71"/>
    <w:rsid w:val="00B46DD7"/>
    <w:rsid w:val="00B51B00"/>
    <w:rsid w:val="00B52E7A"/>
    <w:rsid w:val="00B5369C"/>
    <w:rsid w:val="00B53B6A"/>
    <w:rsid w:val="00B53E68"/>
    <w:rsid w:val="00B55B8C"/>
    <w:rsid w:val="00B56202"/>
    <w:rsid w:val="00B576E1"/>
    <w:rsid w:val="00B606B8"/>
    <w:rsid w:val="00B61397"/>
    <w:rsid w:val="00B62EEB"/>
    <w:rsid w:val="00B6322C"/>
    <w:rsid w:val="00B63A38"/>
    <w:rsid w:val="00B65635"/>
    <w:rsid w:val="00B66307"/>
    <w:rsid w:val="00B669B6"/>
    <w:rsid w:val="00B67103"/>
    <w:rsid w:val="00B7150E"/>
    <w:rsid w:val="00B7198B"/>
    <w:rsid w:val="00B73ABD"/>
    <w:rsid w:val="00B77272"/>
    <w:rsid w:val="00B804AF"/>
    <w:rsid w:val="00B8162C"/>
    <w:rsid w:val="00B81D4C"/>
    <w:rsid w:val="00B81E35"/>
    <w:rsid w:val="00B821F1"/>
    <w:rsid w:val="00B82298"/>
    <w:rsid w:val="00B8352D"/>
    <w:rsid w:val="00B83B63"/>
    <w:rsid w:val="00B83DEE"/>
    <w:rsid w:val="00B84A59"/>
    <w:rsid w:val="00B8510C"/>
    <w:rsid w:val="00B87029"/>
    <w:rsid w:val="00B90719"/>
    <w:rsid w:val="00B90927"/>
    <w:rsid w:val="00B91161"/>
    <w:rsid w:val="00B913D4"/>
    <w:rsid w:val="00B914AA"/>
    <w:rsid w:val="00B91BBB"/>
    <w:rsid w:val="00B91DE9"/>
    <w:rsid w:val="00B922B4"/>
    <w:rsid w:val="00B92349"/>
    <w:rsid w:val="00B95077"/>
    <w:rsid w:val="00B95563"/>
    <w:rsid w:val="00BA014D"/>
    <w:rsid w:val="00BA1B7E"/>
    <w:rsid w:val="00BA2305"/>
    <w:rsid w:val="00BA2964"/>
    <w:rsid w:val="00BA306A"/>
    <w:rsid w:val="00BA336E"/>
    <w:rsid w:val="00BA37BE"/>
    <w:rsid w:val="00BA4114"/>
    <w:rsid w:val="00BA4239"/>
    <w:rsid w:val="00BA4C9D"/>
    <w:rsid w:val="00BA5261"/>
    <w:rsid w:val="00BA5392"/>
    <w:rsid w:val="00BA5D5B"/>
    <w:rsid w:val="00BA798A"/>
    <w:rsid w:val="00BA7AAA"/>
    <w:rsid w:val="00BB1362"/>
    <w:rsid w:val="00BB263B"/>
    <w:rsid w:val="00BB26FD"/>
    <w:rsid w:val="00BB4280"/>
    <w:rsid w:val="00BB59A7"/>
    <w:rsid w:val="00BB6431"/>
    <w:rsid w:val="00BB6E10"/>
    <w:rsid w:val="00BB73AD"/>
    <w:rsid w:val="00BB7526"/>
    <w:rsid w:val="00BC15F2"/>
    <w:rsid w:val="00BC16E4"/>
    <w:rsid w:val="00BC2263"/>
    <w:rsid w:val="00BC44F6"/>
    <w:rsid w:val="00BC4F95"/>
    <w:rsid w:val="00BC5D43"/>
    <w:rsid w:val="00BC5DD2"/>
    <w:rsid w:val="00BC70A9"/>
    <w:rsid w:val="00BC73FC"/>
    <w:rsid w:val="00BC7E48"/>
    <w:rsid w:val="00BD108D"/>
    <w:rsid w:val="00BD1117"/>
    <w:rsid w:val="00BD2DC1"/>
    <w:rsid w:val="00BD498B"/>
    <w:rsid w:val="00BD59FD"/>
    <w:rsid w:val="00BD7A01"/>
    <w:rsid w:val="00BE0DE1"/>
    <w:rsid w:val="00BE3663"/>
    <w:rsid w:val="00BE38C8"/>
    <w:rsid w:val="00BE4A2F"/>
    <w:rsid w:val="00BE50A5"/>
    <w:rsid w:val="00BE5B3C"/>
    <w:rsid w:val="00BE5E1E"/>
    <w:rsid w:val="00BE697B"/>
    <w:rsid w:val="00BE71C9"/>
    <w:rsid w:val="00BE7218"/>
    <w:rsid w:val="00BF02C0"/>
    <w:rsid w:val="00BF1146"/>
    <w:rsid w:val="00BF2F78"/>
    <w:rsid w:val="00BF305C"/>
    <w:rsid w:val="00BF33B0"/>
    <w:rsid w:val="00BF3A4D"/>
    <w:rsid w:val="00BF4088"/>
    <w:rsid w:val="00BF459C"/>
    <w:rsid w:val="00BF4C63"/>
    <w:rsid w:val="00BF4DEE"/>
    <w:rsid w:val="00BF6993"/>
    <w:rsid w:val="00BF7B8D"/>
    <w:rsid w:val="00C0045B"/>
    <w:rsid w:val="00C039B0"/>
    <w:rsid w:val="00C04093"/>
    <w:rsid w:val="00C0707E"/>
    <w:rsid w:val="00C1066B"/>
    <w:rsid w:val="00C11ADB"/>
    <w:rsid w:val="00C11D68"/>
    <w:rsid w:val="00C122CA"/>
    <w:rsid w:val="00C142BA"/>
    <w:rsid w:val="00C16225"/>
    <w:rsid w:val="00C168FC"/>
    <w:rsid w:val="00C16D7D"/>
    <w:rsid w:val="00C16EFB"/>
    <w:rsid w:val="00C17681"/>
    <w:rsid w:val="00C236D7"/>
    <w:rsid w:val="00C249C9"/>
    <w:rsid w:val="00C25670"/>
    <w:rsid w:val="00C25DFA"/>
    <w:rsid w:val="00C26CFA"/>
    <w:rsid w:val="00C26D05"/>
    <w:rsid w:val="00C27137"/>
    <w:rsid w:val="00C27925"/>
    <w:rsid w:val="00C308C2"/>
    <w:rsid w:val="00C30BD8"/>
    <w:rsid w:val="00C33504"/>
    <w:rsid w:val="00C348C7"/>
    <w:rsid w:val="00C349F3"/>
    <w:rsid w:val="00C36B4B"/>
    <w:rsid w:val="00C36D44"/>
    <w:rsid w:val="00C375DB"/>
    <w:rsid w:val="00C3769E"/>
    <w:rsid w:val="00C37CA4"/>
    <w:rsid w:val="00C401DC"/>
    <w:rsid w:val="00C44836"/>
    <w:rsid w:val="00C44DC7"/>
    <w:rsid w:val="00C45605"/>
    <w:rsid w:val="00C47773"/>
    <w:rsid w:val="00C5097F"/>
    <w:rsid w:val="00C50F97"/>
    <w:rsid w:val="00C517E0"/>
    <w:rsid w:val="00C520F5"/>
    <w:rsid w:val="00C52F5C"/>
    <w:rsid w:val="00C53960"/>
    <w:rsid w:val="00C53C9C"/>
    <w:rsid w:val="00C53F46"/>
    <w:rsid w:val="00C5431F"/>
    <w:rsid w:val="00C5665D"/>
    <w:rsid w:val="00C569B8"/>
    <w:rsid w:val="00C57B44"/>
    <w:rsid w:val="00C60C41"/>
    <w:rsid w:val="00C63147"/>
    <w:rsid w:val="00C64C0A"/>
    <w:rsid w:val="00C64EF3"/>
    <w:rsid w:val="00C72AC7"/>
    <w:rsid w:val="00C73B7F"/>
    <w:rsid w:val="00C74185"/>
    <w:rsid w:val="00C74A8A"/>
    <w:rsid w:val="00C76708"/>
    <w:rsid w:val="00C767EB"/>
    <w:rsid w:val="00C7737A"/>
    <w:rsid w:val="00C77B43"/>
    <w:rsid w:val="00C8064E"/>
    <w:rsid w:val="00C81B1D"/>
    <w:rsid w:val="00C8250B"/>
    <w:rsid w:val="00C8264D"/>
    <w:rsid w:val="00C83D8C"/>
    <w:rsid w:val="00C8537D"/>
    <w:rsid w:val="00C86DB1"/>
    <w:rsid w:val="00C86F9C"/>
    <w:rsid w:val="00C878E6"/>
    <w:rsid w:val="00C87BCE"/>
    <w:rsid w:val="00C90346"/>
    <w:rsid w:val="00C909B5"/>
    <w:rsid w:val="00C93687"/>
    <w:rsid w:val="00C95854"/>
    <w:rsid w:val="00C975A3"/>
    <w:rsid w:val="00C975CD"/>
    <w:rsid w:val="00C976D7"/>
    <w:rsid w:val="00C97D06"/>
    <w:rsid w:val="00CA17B5"/>
    <w:rsid w:val="00CA20D9"/>
    <w:rsid w:val="00CA3815"/>
    <w:rsid w:val="00CA64D2"/>
    <w:rsid w:val="00CB22F9"/>
    <w:rsid w:val="00CB2A9F"/>
    <w:rsid w:val="00CB534E"/>
    <w:rsid w:val="00CB55E2"/>
    <w:rsid w:val="00CB6C36"/>
    <w:rsid w:val="00CB7445"/>
    <w:rsid w:val="00CB7702"/>
    <w:rsid w:val="00CC00F0"/>
    <w:rsid w:val="00CC0725"/>
    <w:rsid w:val="00CC0948"/>
    <w:rsid w:val="00CC0C8D"/>
    <w:rsid w:val="00CC0E27"/>
    <w:rsid w:val="00CC21CF"/>
    <w:rsid w:val="00CC28E0"/>
    <w:rsid w:val="00CC34B7"/>
    <w:rsid w:val="00CC37B8"/>
    <w:rsid w:val="00CC3BC1"/>
    <w:rsid w:val="00CC444E"/>
    <w:rsid w:val="00CC5667"/>
    <w:rsid w:val="00CC6008"/>
    <w:rsid w:val="00CC6EC3"/>
    <w:rsid w:val="00CC7C6F"/>
    <w:rsid w:val="00CC7CDF"/>
    <w:rsid w:val="00CD03D9"/>
    <w:rsid w:val="00CD0A74"/>
    <w:rsid w:val="00CD25B9"/>
    <w:rsid w:val="00CD2D0C"/>
    <w:rsid w:val="00CD3239"/>
    <w:rsid w:val="00CD35A8"/>
    <w:rsid w:val="00CD3E62"/>
    <w:rsid w:val="00CD45FD"/>
    <w:rsid w:val="00CD484B"/>
    <w:rsid w:val="00CD4B8A"/>
    <w:rsid w:val="00CD6E46"/>
    <w:rsid w:val="00CD70EF"/>
    <w:rsid w:val="00CE1BC0"/>
    <w:rsid w:val="00CE28C1"/>
    <w:rsid w:val="00CE3D20"/>
    <w:rsid w:val="00CE5B18"/>
    <w:rsid w:val="00CE7196"/>
    <w:rsid w:val="00CF3F1C"/>
    <w:rsid w:val="00CF5282"/>
    <w:rsid w:val="00CF60F2"/>
    <w:rsid w:val="00CF62D8"/>
    <w:rsid w:val="00CF6D37"/>
    <w:rsid w:val="00CF7F85"/>
    <w:rsid w:val="00D006FC"/>
    <w:rsid w:val="00D00C6E"/>
    <w:rsid w:val="00D00E3B"/>
    <w:rsid w:val="00D046BF"/>
    <w:rsid w:val="00D06C7F"/>
    <w:rsid w:val="00D116AE"/>
    <w:rsid w:val="00D1199B"/>
    <w:rsid w:val="00D11C0F"/>
    <w:rsid w:val="00D11FC1"/>
    <w:rsid w:val="00D127B1"/>
    <w:rsid w:val="00D13157"/>
    <w:rsid w:val="00D13C54"/>
    <w:rsid w:val="00D14039"/>
    <w:rsid w:val="00D14610"/>
    <w:rsid w:val="00D2104E"/>
    <w:rsid w:val="00D21464"/>
    <w:rsid w:val="00D214D7"/>
    <w:rsid w:val="00D223E8"/>
    <w:rsid w:val="00D224AB"/>
    <w:rsid w:val="00D227E2"/>
    <w:rsid w:val="00D2326D"/>
    <w:rsid w:val="00D233F5"/>
    <w:rsid w:val="00D23BA1"/>
    <w:rsid w:val="00D23C84"/>
    <w:rsid w:val="00D23C86"/>
    <w:rsid w:val="00D24038"/>
    <w:rsid w:val="00D25E76"/>
    <w:rsid w:val="00D27260"/>
    <w:rsid w:val="00D30587"/>
    <w:rsid w:val="00D30716"/>
    <w:rsid w:val="00D318ED"/>
    <w:rsid w:val="00D34423"/>
    <w:rsid w:val="00D35EE3"/>
    <w:rsid w:val="00D377B0"/>
    <w:rsid w:val="00D37BEA"/>
    <w:rsid w:val="00D37F5A"/>
    <w:rsid w:val="00D40998"/>
    <w:rsid w:val="00D41632"/>
    <w:rsid w:val="00D424AA"/>
    <w:rsid w:val="00D45805"/>
    <w:rsid w:val="00D47C54"/>
    <w:rsid w:val="00D50232"/>
    <w:rsid w:val="00D55CC2"/>
    <w:rsid w:val="00D56392"/>
    <w:rsid w:val="00D577CA"/>
    <w:rsid w:val="00D57A1E"/>
    <w:rsid w:val="00D57BFD"/>
    <w:rsid w:val="00D607B3"/>
    <w:rsid w:val="00D61472"/>
    <w:rsid w:val="00D62D8B"/>
    <w:rsid w:val="00D63FE1"/>
    <w:rsid w:val="00D658E3"/>
    <w:rsid w:val="00D66350"/>
    <w:rsid w:val="00D66CF4"/>
    <w:rsid w:val="00D6722F"/>
    <w:rsid w:val="00D67263"/>
    <w:rsid w:val="00D674B0"/>
    <w:rsid w:val="00D67D24"/>
    <w:rsid w:val="00D70BA8"/>
    <w:rsid w:val="00D70D76"/>
    <w:rsid w:val="00D7402D"/>
    <w:rsid w:val="00D747E2"/>
    <w:rsid w:val="00D76081"/>
    <w:rsid w:val="00D766EA"/>
    <w:rsid w:val="00D77501"/>
    <w:rsid w:val="00D778A5"/>
    <w:rsid w:val="00D82CEE"/>
    <w:rsid w:val="00D83748"/>
    <w:rsid w:val="00D8376F"/>
    <w:rsid w:val="00D84092"/>
    <w:rsid w:val="00D86C70"/>
    <w:rsid w:val="00D87034"/>
    <w:rsid w:val="00D873D0"/>
    <w:rsid w:val="00D91F2B"/>
    <w:rsid w:val="00D93261"/>
    <w:rsid w:val="00D94633"/>
    <w:rsid w:val="00D94B6C"/>
    <w:rsid w:val="00D95E33"/>
    <w:rsid w:val="00D9668F"/>
    <w:rsid w:val="00D969F2"/>
    <w:rsid w:val="00D96F9C"/>
    <w:rsid w:val="00D974A3"/>
    <w:rsid w:val="00D97D9C"/>
    <w:rsid w:val="00D97DB2"/>
    <w:rsid w:val="00D97E77"/>
    <w:rsid w:val="00DA0CE2"/>
    <w:rsid w:val="00DA1749"/>
    <w:rsid w:val="00DA424A"/>
    <w:rsid w:val="00DA4CA0"/>
    <w:rsid w:val="00DA6609"/>
    <w:rsid w:val="00DB29E4"/>
    <w:rsid w:val="00DB32D1"/>
    <w:rsid w:val="00DB452A"/>
    <w:rsid w:val="00DB46BA"/>
    <w:rsid w:val="00DB557B"/>
    <w:rsid w:val="00DB5791"/>
    <w:rsid w:val="00DB611B"/>
    <w:rsid w:val="00DB6AAA"/>
    <w:rsid w:val="00DB6C04"/>
    <w:rsid w:val="00DB70CF"/>
    <w:rsid w:val="00DB7161"/>
    <w:rsid w:val="00DB77B6"/>
    <w:rsid w:val="00DC0B99"/>
    <w:rsid w:val="00DC0BEB"/>
    <w:rsid w:val="00DC1F77"/>
    <w:rsid w:val="00DC21A3"/>
    <w:rsid w:val="00DC375C"/>
    <w:rsid w:val="00DC3A5D"/>
    <w:rsid w:val="00DC4251"/>
    <w:rsid w:val="00DC44ED"/>
    <w:rsid w:val="00DC58BC"/>
    <w:rsid w:val="00DC62C8"/>
    <w:rsid w:val="00DC66E8"/>
    <w:rsid w:val="00DD1706"/>
    <w:rsid w:val="00DD1EF9"/>
    <w:rsid w:val="00DD1FA7"/>
    <w:rsid w:val="00DD240A"/>
    <w:rsid w:val="00DD26EB"/>
    <w:rsid w:val="00DD3B4A"/>
    <w:rsid w:val="00DD3CCF"/>
    <w:rsid w:val="00DD4E87"/>
    <w:rsid w:val="00DD5B1C"/>
    <w:rsid w:val="00DD64EC"/>
    <w:rsid w:val="00DE1313"/>
    <w:rsid w:val="00DE25AF"/>
    <w:rsid w:val="00DE3501"/>
    <w:rsid w:val="00DE3CC8"/>
    <w:rsid w:val="00DE478E"/>
    <w:rsid w:val="00DF06BD"/>
    <w:rsid w:val="00DF0AEF"/>
    <w:rsid w:val="00DF11EC"/>
    <w:rsid w:val="00DF1F39"/>
    <w:rsid w:val="00DF4456"/>
    <w:rsid w:val="00DF5FC6"/>
    <w:rsid w:val="00DF7ACB"/>
    <w:rsid w:val="00DF7BEC"/>
    <w:rsid w:val="00E00A9C"/>
    <w:rsid w:val="00E00C13"/>
    <w:rsid w:val="00E00F8B"/>
    <w:rsid w:val="00E0130B"/>
    <w:rsid w:val="00E01E7E"/>
    <w:rsid w:val="00E01E80"/>
    <w:rsid w:val="00E021B7"/>
    <w:rsid w:val="00E04B2E"/>
    <w:rsid w:val="00E04B88"/>
    <w:rsid w:val="00E06748"/>
    <w:rsid w:val="00E06DF2"/>
    <w:rsid w:val="00E078A3"/>
    <w:rsid w:val="00E07E4D"/>
    <w:rsid w:val="00E1085C"/>
    <w:rsid w:val="00E108DA"/>
    <w:rsid w:val="00E1108A"/>
    <w:rsid w:val="00E113C9"/>
    <w:rsid w:val="00E14ADE"/>
    <w:rsid w:val="00E162CD"/>
    <w:rsid w:val="00E17B90"/>
    <w:rsid w:val="00E20395"/>
    <w:rsid w:val="00E20A3E"/>
    <w:rsid w:val="00E21CA2"/>
    <w:rsid w:val="00E22D2B"/>
    <w:rsid w:val="00E2388A"/>
    <w:rsid w:val="00E303FB"/>
    <w:rsid w:val="00E315E3"/>
    <w:rsid w:val="00E31702"/>
    <w:rsid w:val="00E32C7C"/>
    <w:rsid w:val="00E3317F"/>
    <w:rsid w:val="00E358A6"/>
    <w:rsid w:val="00E4088A"/>
    <w:rsid w:val="00E40ED6"/>
    <w:rsid w:val="00E44784"/>
    <w:rsid w:val="00E447AD"/>
    <w:rsid w:val="00E46335"/>
    <w:rsid w:val="00E50890"/>
    <w:rsid w:val="00E50FB9"/>
    <w:rsid w:val="00E52437"/>
    <w:rsid w:val="00E52725"/>
    <w:rsid w:val="00E53870"/>
    <w:rsid w:val="00E54346"/>
    <w:rsid w:val="00E54E6C"/>
    <w:rsid w:val="00E553CF"/>
    <w:rsid w:val="00E55FEC"/>
    <w:rsid w:val="00E5630B"/>
    <w:rsid w:val="00E5798A"/>
    <w:rsid w:val="00E61601"/>
    <w:rsid w:val="00E62350"/>
    <w:rsid w:val="00E6324E"/>
    <w:rsid w:val="00E64CBB"/>
    <w:rsid w:val="00E64E0B"/>
    <w:rsid w:val="00E6598C"/>
    <w:rsid w:val="00E66007"/>
    <w:rsid w:val="00E661FC"/>
    <w:rsid w:val="00E66823"/>
    <w:rsid w:val="00E67A7F"/>
    <w:rsid w:val="00E7167D"/>
    <w:rsid w:val="00E71BD8"/>
    <w:rsid w:val="00E71F35"/>
    <w:rsid w:val="00E71FB5"/>
    <w:rsid w:val="00E72E8F"/>
    <w:rsid w:val="00E74F5E"/>
    <w:rsid w:val="00E765DE"/>
    <w:rsid w:val="00E766C9"/>
    <w:rsid w:val="00E77597"/>
    <w:rsid w:val="00E77D3E"/>
    <w:rsid w:val="00E8241C"/>
    <w:rsid w:val="00E849D0"/>
    <w:rsid w:val="00E85CF1"/>
    <w:rsid w:val="00E864E2"/>
    <w:rsid w:val="00E912A6"/>
    <w:rsid w:val="00E91367"/>
    <w:rsid w:val="00E9138D"/>
    <w:rsid w:val="00E918CB"/>
    <w:rsid w:val="00E9278F"/>
    <w:rsid w:val="00E94890"/>
    <w:rsid w:val="00E94F69"/>
    <w:rsid w:val="00E97FDC"/>
    <w:rsid w:val="00EA0B65"/>
    <w:rsid w:val="00EA0F5B"/>
    <w:rsid w:val="00EA2473"/>
    <w:rsid w:val="00EA3215"/>
    <w:rsid w:val="00EA3BBA"/>
    <w:rsid w:val="00EA5CE8"/>
    <w:rsid w:val="00EA75FC"/>
    <w:rsid w:val="00EB0348"/>
    <w:rsid w:val="00EB0808"/>
    <w:rsid w:val="00EB0B4D"/>
    <w:rsid w:val="00EB1063"/>
    <w:rsid w:val="00EB15DA"/>
    <w:rsid w:val="00EB2439"/>
    <w:rsid w:val="00EB28C9"/>
    <w:rsid w:val="00EB3128"/>
    <w:rsid w:val="00EB36EB"/>
    <w:rsid w:val="00EB42EA"/>
    <w:rsid w:val="00EB5D49"/>
    <w:rsid w:val="00EB6FE4"/>
    <w:rsid w:val="00EB700C"/>
    <w:rsid w:val="00EB71E0"/>
    <w:rsid w:val="00EB751F"/>
    <w:rsid w:val="00EB7AC7"/>
    <w:rsid w:val="00EB7CD0"/>
    <w:rsid w:val="00EC1E1F"/>
    <w:rsid w:val="00EC29A2"/>
    <w:rsid w:val="00EC29E6"/>
    <w:rsid w:val="00EC662E"/>
    <w:rsid w:val="00EC6F2F"/>
    <w:rsid w:val="00ED1B0F"/>
    <w:rsid w:val="00ED2C3C"/>
    <w:rsid w:val="00ED3763"/>
    <w:rsid w:val="00ED47CD"/>
    <w:rsid w:val="00ED48D0"/>
    <w:rsid w:val="00ED49A0"/>
    <w:rsid w:val="00EE0676"/>
    <w:rsid w:val="00EE22C0"/>
    <w:rsid w:val="00EE2AE5"/>
    <w:rsid w:val="00EE2BB1"/>
    <w:rsid w:val="00EE3AD8"/>
    <w:rsid w:val="00EE3C02"/>
    <w:rsid w:val="00EE5428"/>
    <w:rsid w:val="00EE55C5"/>
    <w:rsid w:val="00EE6248"/>
    <w:rsid w:val="00EE6684"/>
    <w:rsid w:val="00EE686B"/>
    <w:rsid w:val="00EE6AE1"/>
    <w:rsid w:val="00EE6F76"/>
    <w:rsid w:val="00EE7954"/>
    <w:rsid w:val="00EE7ED3"/>
    <w:rsid w:val="00EF11E7"/>
    <w:rsid w:val="00EF2BB6"/>
    <w:rsid w:val="00EF3019"/>
    <w:rsid w:val="00EF3188"/>
    <w:rsid w:val="00EF4A7B"/>
    <w:rsid w:val="00EF5116"/>
    <w:rsid w:val="00EF53EC"/>
    <w:rsid w:val="00EF5A01"/>
    <w:rsid w:val="00EF6A99"/>
    <w:rsid w:val="00EF6EDE"/>
    <w:rsid w:val="00F00E20"/>
    <w:rsid w:val="00F01AF0"/>
    <w:rsid w:val="00F02045"/>
    <w:rsid w:val="00F03DDC"/>
    <w:rsid w:val="00F03E6D"/>
    <w:rsid w:val="00F04219"/>
    <w:rsid w:val="00F05B12"/>
    <w:rsid w:val="00F07018"/>
    <w:rsid w:val="00F07967"/>
    <w:rsid w:val="00F07ED5"/>
    <w:rsid w:val="00F10DFB"/>
    <w:rsid w:val="00F126FB"/>
    <w:rsid w:val="00F127F4"/>
    <w:rsid w:val="00F128B8"/>
    <w:rsid w:val="00F139C9"/>
    <w:rsid w:val="00F145B1"/>
    <w:rsid w:val="00F1499B"/>
    <w:rsid w:val="00F2057F"/>
    <w:rsid w:val="00F207BF"/>
    <w:rsid w:val="00F22390"/>
    <w:rsid w:val="00F23345"/>
    <w:rsid w:val="00F235F8"/>
    <w:rsid w:val="00F24816"/>
    <w:rsid w:val="00F24BD6"/>
    <w:rsid w:val="00F24C30"/>
    <w:rsid w:val="00F254DE"/>
    <w:rsid w:val="00F27515"/>
    <w:rsid w:val="00F27F1D"/>
    <w:rsid w:val="00F30C13"/>
    <w:rsid w:val="00F30C17"/>
    <w:rsid w:val="00F31C16"/>
    <w:rsid w:val="00F31F9C"/>
    <w:rsid w:val="00F32464"/>
    <w:rsid w:val="00F331E0"/>
    <w:rsid w:val="00F3389A"/>
    <w:rsid w:val="00F3412D"/>
    <w:rsid w:val="00F3536A"/>
    <w:rsid w:val="00F35C84"/>
    <w:rsid w:val="00F41DCE"/>
    <w:rsid w:val="00F43E7A"/>
    <w:rsid w:val="00F4402A"/>
    <w:rsid w:val="00F50E59"/>
    <w:rsid w:val="00F54112"/>
    <w:rsid w:val="00F55DEA"/>
    <w:rsid w:val="00F576EB"/>
    <w:rsid w:val="00F6028A"/>
    <w:rsid w:val="00F60CE3"/>
    <w:rsid w:val="00F62F6E"/>
    <w:rsid w:val="00F63358"/>
    <w:rsid w:val="00F63778"/>
    <w:rsid w:val="00F64ABF"/>
    <w:rsid w:val="00F65A41"/>
    <w:rsid w:val="00F65E2C"/>
    <w:rsid w:val="00F663A7"/>
    <w:rsid w:val="00F66472"/>
    <w:rsid w:val="00F679E4"/>
    <w:rsid w:val="00F721F0"/>
    <w:rsid w:val="00F72942"/>
    <w:rsid w:val="00F735A1"/>
    <w:rsid w:val="00F74B8B"/>
    <w:rsid w:val="00F75810"/>
    <w:rsid w:val="00F75917"/>
    <w:rsid w:val="00F75BF3"/>
    <w:rsid w:val="00F75C6E"/>
    <w:rsid w:val="00F76074"/>
    <w:rsid w:val="00F76413"/>
    <w:rsid w:val="00F80E08"/>
    <w:rsid w:val="00F80F20"/>
    <w:rsid w:val="00F80FD5"/>
    <w:rsid w:val="00F82AD3"/>
    <w:rsid w:val="00F83743"/>
    <w:rsid w:val="00F83C6E"/>
    <w:rsid w:val="00F8545A"/>
    <w:rsid w:val="00F85F32"/>
    <w:rsid w:val="00F86FCF"/>
    <w:rsid w:val="00F87A8A"/>
    <w:rsid w:val="00F9092E"/>
    <w:rsid w:val="00F90A61"/>
    <w:rsid w:val="00F90D86"/>
    <w:rsid w:val="00F915A1"/>
    <w:rsid w:val="00F91821"/>
    <w:rsid w:val="00F929A3"/>
    <w:rsid w:val="00F92AA7"/>
    <w:rsid w:val="00F9488A"/>
    <w:rsid w:val="00F948FA"/>
    <w:rsid w:val="00F95565"/>
    <w:rsid w:val="00F9601F"/>
    <w:rsid w:val="00F96343"/>
    <w:rsid w:val="00F96725"/>
    <w:rsid w:val="00F973A1"/>
    <w:rsid w:val="00F973EA"/>
    <w:rsid w:val="00F974F3"/>
    <w:rsid w:val="00F977FC"/>
    <w:rsid w:val="00FA08D6"/>
    <w:rsid w:val="00FA1035"/>
    <w:rsid w:val="00FA1881"/>
    <w:rsid w:val="00FA3148"/>
    <w:rsid w:val="00FA3EB7"/>
    <w:rsid w:val="00FA6244"/>
    <w:rsid w:val="00FA6858"/>
    <w:rsid w:val="00FB1059"/>
    <w:rsid w:val="00FB111B"/>
    <w:rsid w:val="00FB17C0"/>
    <w:rsid w:val="00FB1D49"/>
    <w:rsid w:val="00FB21CC"/>
    <w:rsid w:val="00FB224B"/>
    <w:rsid w:val="00FB23BB"/>
    <w:rsid w:val="00FB2A90"/>
    <w:rsid w:val="00FB4765"/>
    <w:rsid w:val="00FB4F8D"/>
    <w:rsid w:val="00FB52F9"/>
    <w:rsid w:val="00FB58A5"/>
    <w:rsid w:val="00FB6D78"/>
    <w:rsid w:val="00FC0F31"/>
    <w:rsid w:val="00FC2E86"/>
    <w:rsid w:val="00FC42FB"/>
    <w:rsid w:val="00FC4C8D"/>
    <w:rsid w:val="00FC5FB5"/>
    <w:rsid w:val="00FC637A"/>
    <w:rsid w:val="00FD148A"/>
    <w:rsid w:val="00FD1DA3"/>
    <w:rsid w:val="00FD5ACC"/>
    <w:rsid w:val="00FD5D32"/>
    <w:rsid w:val="00FD686C"/>
    <w:rsid w:val="00FD7D78"/>
    <w:rsid w:val="00FE034A"/>
    <w:rsid w:val="00FE2123"/>
    <w:rsid w:val="00FE26C9"/>
    <w:rsid w:val="00FE3015"/>
    <w:rsid w:val="00FE3333"/>
    <w:rsid w:val="00FE50E8"/>
    <w:rsid w:val="00FE6427"/>
    <w:rsid w:val="00FF1777"/>
    <w:rsid w:val="00FF184E"/>
    <w:rsid w:val="00FF28CA"/>
    <w:rsid w:val="00FF7CC1"/>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AAE63"/>
  <w15:chartTrackingRefBased/>
  <w15:docId w15:val="{4CC55973-6CD8-4B90-A861-86D71900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D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6D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6D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6D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6D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6D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D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D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D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D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6D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6D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6D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6D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6D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D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D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DFF"/>
    <w:rPr>
      <w:rFonts w:eastAsiaTheme="majorEastAsia" w:cstheme="majorBidi"/>
      <w:color w:val="272727" w:themeColor="text1" w:themeTint="D8"/>
    </w:rPr>
  </w:style>
  <w:style w:type="paragraph" w:styleId="Title">
    <w:name w:val="Title"/>
    <w:basedOn w:val="Normal"/>
    <w:next w:val="Normal"/>
    <w:link w:val="TitleChar"/>
    <w:uiPriority w:val="10"/>
    <w:qFormat/>
    <w:rsid w:val="003F6D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D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D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D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DFF"/>
    <w:pPr>
      <w:spacing w:before="160"/>
      <w:jc w:val="center"/>
    </w:pPr>
    <w:rPr>
      <w:i/>
      <w:iCs/>
      <w:color w:val="404040" w:themeColor="text1" w:themeTint="BF"/>
    </w:rPr>
  </w:style>
  <w:style w:type="character" w:customStyle="1" w:styleId="QuoteChar">
    <w:name w:val="Quote Char"/>
    <w:basedOn w:val="DefaultParagraphFont"/>
    <w:link w:val="Quote"/>
    <w:uiPriority w:val="29"/>
    <w:rsid w:val="003F6DFF"/>
    <w:rPr>
      <w:i/>
      <w:iCs/>
      <w:color w:val="404040" w:themeColor="text1" w:themeTint="BF"/>
    </w:rPr>
  </w:style>
  <w:style w:type="paragraph" w:styleId="ListParagraph">
    <w:name w:val="List Paragraph"/>
    <w:basedOn w:val="Normal"/>
    <w:uiPriority w:val="34"/>
    <w:qFormat/>
    <w:rsid w:val="003F6DFF"/>
    <w:pPr>
      <w:ind w:left="720"/>
      <w:contextualSpacing/>
    </w:pPr>
  </w:style>
  <w:style w:type="character" w:styleId="IntenseEmphasis">
    <w:name w:val="Intense Emphasis"/>
    <w:basedOn w:val="DefaultParagraphFont"/>
    <w:uiPriority w:val="21"/>
    <w:qFormat/>
    <w:rsid w:val="003F6DFF"/>
    <w:rPr>
      <w:i/>
      <w:iCs/>
      <w:color w:val="2F5496" w:themeColor="accent1" w:themeShade="BF"/>
    </w:rPr>
  </w:style>
  <w:style w:type="paragraph" w:styleId="IntenseQuote">
    <w:name w:val="Intense Quote"/>
    <w:basedOn w:val="Normal"/>
    <w:next w:val="Normal"/>
    <w:link w:val="IntenseQuoteChar"/>
    <w:uiPriority w:val="30"/>
    <w:qFormat/>
    <w:rsid w:val="003F6D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6DFF"/>
    <w:rPr>
      <w:i/>
      <w:iCs/>
      <w:color w:val="2F5496" w:themeColor="accent1" w:themeShade="BF"/>
    </w:rPr>
  </w:style>
  <w:style w:type="character" w:styleId="IntenseReference">
    <w:name w:val="Intense Reference"/>
    <w:basedOn w:val="DefaultParagraphFont"/>
    <w:uiPriority w:val="32"/>
    <w:qFormat/>
    <w:rsid w:val="003F6DFF"/>
    <w:rPr>
      <w:b/>
      <w:bCs/>
      <w:smallCaps/>
      <w:color w:val="2F5496" w:themeColor="accent1" w:themeShade="BF"/>
      <w:spacing w:val="5"/>
    </w:rPr>
  </w:style>
  <w:style w:type="character" w:styleId="Hyperlink">
    <w:name w:val="Hyperlink"/>
    <w:basedOn w:val="DefaultParagraphFont"/>
    <w:uiPriority w:val="99"/>
    <w:unhideWhenUsed/>
    <w:rsid w:val="00234CB0"/>
    <w:rPr>
      <w:color w:val="0563C1" w:themeColor="hyperlink"/>
      <w:u w:val="single"/>
    </w:rPr>
  </w:style>
  <w:style w:type="character" w:styleId="UnresolvedMention">
    <w:name w:val="Unresolved Mention"/>
    <w:basedOn w:val="DefaultParagraphFont"/>
    <w:uiPriority w:val="99"/>
    <w:semiHidden/>
    <w:unhideWhenUsed/>
    <w:rsid w:val="00234CB0"/>
    <w:rPr>
      <w:color w:val="605E5C"/>
      <w:shd w:val="clear" w:color="auto" w:fill="E1DFDD"/>
    </w:rPr>
  </w:style>
  <w:style w:type="paragraph" w:styleId="Header">
    <w:name w:val="header"/>
    <w:basedOn w:val="Normal"/>
    <w:link w:val="HeaderChar"/>
    <w:unhideWhenUsed/>
    <w:rsid w:val="00EB15DA"/>
    <w:pPr>
      <w:tabs>
        <w:tab w:val="center" w:pos="4513"/>
        <w:tab w:val="right" w:pos="9026"/>
      </w:tabs>
      <w:spacing w:after="0" w:line="240" w:lineRule="auto"/>
    </w:pPr>
  </w:style>
  <w:style w:type="character" w:customStyle="1" w:styleId="HeaderChar">
    <w:name w:val="Header Char"/>
    <w:basedOn w:val="DefaultParagraphFont"/>
    <w:link w:val="Header"/>
    <w:rsid w:val="00EB15DA"/>
  </w:style>
  <w:style w:type="paragraph" w:styleId="Footer">
    <w:name w:val="footer"/>
    <w:basedOn w:val="Normal"/>
    <w:link w:val="FooterChar"/>
    <w:uiPriority w:val="99"/>
    <w:unhideWhenUsed/>
    <w:rsid w:val="00EB15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5DA"/>
  </w:style>
  <w:style w:type="paragraph" w:styleId="NormalWeb">
    <w:name w:val="Normal (Web)"/>
    <w:basedOn w:val="Normal"/>
    <w:uiPriority w:val="99"/>
    <w:unhideWhenUsed/>
    <w:rsid w:val="00DC3A5D"/>
    <w:pPr>
      <w:spacing w:before="100" w:beforeAutospacing="1" w:after="100" w:afterAutospacing="1" w:line="240" w:lineRule="auto"/>
    </w:pPr>
    <w:rPr>
      <w:rFonts w:ascii="Times New Roman" w:eastAsia="Times New Roman" w:hAnsi="Times New Roman" w:cs="Times New Roman"/>
      <w:kern w:val="0"/>
      <w:lang w:val="en-US" w:eastAsia="en-IN"/>
      <w14:ligatures w14:val="none"/>
    </w:rPr>
  </w:style>
  <w:style w:type="character" w:styleId="FollowedHyperlink">
    <w:name w:val="FollowedHyperlink"/>
    <w:basedOn w:val="DefaultParagraphFont"/>
    <w:uiPriority w:val="99"/>
    <w:semiHidden/>
    <w:unhideWhenUsed/>
    <w:rsid w:val="00EE6F76"/>
    <w:rPr>
      <w:color w:val="954F72" w:themeColor="followedHyperlink"/>
      <w:u w:val="single"/>
    </w:rPr>
  </w:style>
  <w:style w:type="character" w:styleId="Strong">
    <w:name w:val="Strong"/>
    <w:uiPriority w:val="22"/>
    <w:qFormat/>
    <w:rsid w:val="00634694"/>
    <w:rPr>
      <w:b/>
      <w:bCs/>
    </w:rPr>
  </w:style>
  <w:style w:type="paragraph" w:customStyle="1" w:styleId="References">
    <w:name w:val="References"/>
    <w:basedOn w:val="Normal"/>
    <w:rsid w:val="00C86F9C"/>
    <w:pPr>
      <w:tabs>
        <w:tab w:val="num" w:pos="360"/>
      </w:tabs>
      <w:autoSpaceDE w:val="0"/>
      <w:autoSpaceDN w:val="0"/>
      <w:spacing w:before="120" w:after="0" w:line="240" w:lineRule="auto"/>
      <w:jc w:val="both"/>
    </w:pPr>
    <w:rPr>
      <w:rFonts w:ascii="Times New Roman" w:eastAsia="PMingLiU" w:hAnsi="Times New Roman" w:cs="Times New Roman"/>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001872678704000303" TargetMode="External"/><Relationship Id="rId18" Type="http://schemas.openxmlformats.org/officeDocument/2006/relationships/hyperlink" Target="https://doi.org/10.1016/j.apergo.2013.02.009" TargetMode="External"/><Relationship Id="rId26" Type="http://schemas.openxmlformats.org/officeDocument/2006/relationships/hyperlink" Target="https://doi.org/10.1108/MRR-12-2021-0916" TargetMode="External"/><Relationship Id="rId39" Type="http://schemas.openxmlformats.org/officeDocument/2006/relationships/hyperlink" Target="https://doi.org/10.1027/1866-5888/a000335" TargetMode="External"/><Relationship Id="rId21" Type="http://schemas.openxmlformats.org/officeDocument/2006/relationships/hyperlink" Target="https://doi.org/10.1037/str0000014" TargetMode="External"/><Relationship Id="rId34" Type="http://schemas.openxmlformats.org/officeDocument/2006/relationships/hyperlink" Target="https://doi.org/10.3390/bs15030320" TargetMode="External"/><Relationship Id="rId42" Type="http://schemas.openxmlformats.org/officeDocument/2006/relationships/hyperlink" Target="https://doi.org/10.1016/j.chb.2015.07.002" TargetMode="External"/><Relationship Id="rId47" Type="http://schemas.openxmlformats.org/officeDocument/2006/relationships/hyperlink" Target="https://doi.org/10.2753/MIS0742-1222270311" TargetMode="External"/><Relationship Id="rId50" Type="http://schemas.openxmlformats.org/officeDocument/2006/relationships/hyperlink" Target="https://doi.org/10.1016/j.im.2017.05.002" TargetMode="External"/><Relationship Id="rId55" Type="http://schemas.openxmlformats.org/officeDocument/2006/relationships/hyperlink" Target="https://doi.org/10.1016/j.jbusres.2022.05.079" TargetMode="External"/><Relationship Id="rId7" Type="http://schemas.openxmlformats.org/officeDocument/2006/relationships/hyperlink" Target="https://doi.org/10.1002/sres.2945" TargetMode="External"/><Relationship Id="rId2" Type="http://schemas.openxmlformats.org/officeDocument/2006/relationships/styles" Target="styles.xml"/><Relationship Id="rId16" Type="http://schemas.openxmlformats.org/officeDocument/2006/relationships/hyperlink" Target="https://doi.org/10.1057/palgrave.jit.2000103" TargetMode="External"/><Relationship Id="rId29" Type="http://schemas.openxmlformats.org/officeDocument/2006/relationships/hyperlink" Target="https://www.huawei.com/en/gdi" TargetMode="External"/><Relationship Id="rId11" Type="http://schemas.openxmlformats.org/officeDocument/2006/relationships/hyperlink" Target="https://doi.org/10.1080/2159676X.2019.1628806" TargetMode="External"/><Relationship Id="rId24" Type="http://schemas.openxmlformats.org/officeDocument/2006/relationships/hyperlink" Target="https://doi.org/10.1007/s00127-023-02542-9" TargetMode="External"/><Relationship Id="rId32" Type="http://schemas.openxmlformats.org/officeDocument/2006/relationships/hyperlink" Target="https://doi.org/10.1108/ITP-03-2020-0136" TargetMode="External"/><Relationship Id="rId37" Type="http://schemas.openxmlformats.org/officeDocument/2006/relationships/hyperlink" Target="https://doi.org/10.1287/isre.2022.1121" TargetMode="External"/><Relationship Id="rId40" Type="http://schemas.openxmlformats.org/officeDocument/2006/relationships/hyperlink" Target="https://doi.org/10.1016/j.infoandorg.2011.06.002" TargetMode="External"/><Relationship Id="rId45" Type="http://schemas.openxmlformats.org/officeDocument/2006/relationships/hyperlink" Target="https://doi.org/10.1016/j.chb.2021.106899" TargetMode="External"/><Relationship Id="rId53" Type="http://schemas.openxmlformats.org/officeDocument/2006/relationships/hyperlink" Target="https://doi.org/10.1111/joop.12422" TargetMode="External"/><Relationship Id="rId58"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doi.org/10.1037/a0029837" TargetMode="External"/><Relationship Id="rId14" Type="http://schemas.openxmlformats.org/officeDocument/2006/relationships/hyperlink" Target="https://doi.org/10.5465/amj.2010.0179" TargetMode="External"/><Relationship Id="rId22" Type="http://schemas.openxmlformats.org/officeDocument/2006/relationships/hyperlink" Target="https://doi.org/10.1080/12460125.2024.2428175" TargetMode="External"/><Relationship Id="rId27" Type="http://schemas.openxmlformats.org/officeDocument/2006/relationships/hyperlink" Target="https://doi.org/10.1146/annurev-orgpsych-032117-104640" TargetMode="External"/><Relationship Id="rId30" Type="http://schemas.openxmlformats.org/officeDocument/2006/relationships/hyperlink" Target="https://doi.org/10.1007/s41463-023-00164-6" TargetMode="External"/><Relationship Id="rId35" Type="http://schemas.openxmlformats.org/officeDocument/2006/relationships/hyperlink" Target="https://doi.org/10.3390/heritage8090348" TargetMode="External"/><Relationship Id="rId43" Type="http://schemas.openxmlformats.org/officeDocument/2006/relationships/hyperlink" Target="https://doi.org/10.1111/ijmr.12165" TargetMode="External"/><Relationship Id="rId48" Type="http://schemas.openxmlformats.org/officeDocument/2006/relationships/hyperlink" Target="https://doi.org/10.1016/j.jvb.2021.103589" TargetMode="External"/><Relationship Id="rId56" Type="http://schemas.openxmlformats.org/officeDocument/2006/relationships/hyperlink" Target="https://doi.org/10.1016/j.jbusres.2022.113551" TargetMode="External"/><Relationship Id="rId8" Type="http://schemas.openxmlformats.org/officeDocument/2006/relationships/hyperlink" Target="https://doi.org/10.1007/s00127-023-02542-9" TargetMode="External"/><Relationship Id="rId51" Type="http://schemas.openxmlformats.org/officeDocument/2006/relationships/hyperlink" Target="https://doi.org/10.1093/workar/waac017" TargetMode="External"/><Relationship Id="rId3" Type="http://schemas.openxmlformats.org/officeDocument/2006/relationships/settings" Target="settings.xml"/><Relationship Id="rId12" Type="http://schemas.openxmlformats.org/officeDocument/2006/relationships/hyperlink" Target="https://doi.org/10.1016/j.infoandorg.2020.100302" TargetMode="External"/><Relationship Id="rId17" Type="http://schemas.openxmlformats.org/officeDocument/2006/relationships/hyperlink" Target="https://doi.org/10.1177/014920639902500305" TargetMode="External"/><Relationship Id="rId25" Type="http://schemas.openxmlformats.org/officeDocument/2006/relationships/hyperlink" Target="https://doi.org/10.1037/apl0000075" TargetMode="External"/><Relationship Id="rId33" Type="http://schemas.openxmlformats.org/officeDocument/2006/relationships/hyperlink" Target="https://doi.org/10.5465/amj.2018.1258" TargetMode="External"/><Relationship Id="rId38" Type="http://schemas.openxmlformats.org/officeDocument/2006/relationships/hyperlink" Target="https://doi.org/10.3390/systems13110950" TargetMode="External"/><Relationship Id="rId46" Type="http://schemas.openxmlformats.org/officeDocument/2006/relationships/hyperlink" Target="https://doi.org/10.1017/jmo.2023.9" TargetMode="External"/><Relationship Id="rId59" Type="http://schemas.openxmlformats.org/officeDocument/2006/relationships/footer" Target="footer2.xml"/><Relationship Id="rId20" Type="http://schemas.openxmlformats.org/officeDocument/2006/relationships/hyperlink" Target="https://doi.org/10.1080/02678373.2017.1298164" TargetMode="External"/><Relationship Id="rId41" Type="http://schemas.openxmlformats.org/officeDocument/2006/relationships/hyperlink" Target="https://doi.org/10.1108/ER-11-2021-0468" TargetMode="External"/><Relationship Id="rId54" Type="http://schemas.openxmlformats.org/officeDocument/2006/relationships/hyperlink" Target="https://doi.org/10.3758/s13428-022-01820-9"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S0003-6870(00)00009-0" TargetMode="External"/><Relationship Id="rId23" Type="http://schemas.openxmlformats.org/officeDocument/2006/relationships/hyperlink" Target="https://doi.org/10.1080/09585192.2023.2271835" TargetMode="External"/><Relationship Id="rId28" Type="http://schemas.openxmlformats.org/officeDocument/2006/relationships/hyperlink" Target="https://doi.org/10.1007/s41542-021-00085-6" TargetMode="External"/><Relationship Id="rId36" Type="http://schemas.openxmlformats.org/officeDocument/2006/relationships/hyperlink" Target="https://doi.org/10.1080/00909882.2024.2404050" TargetMode="External"/><Relationship Id="rId49" Type="http://schemas.openxmlformats.org/officeDocument/2006/relationships/hyperlink" Target="https://doi.org/10.1177/20413866221116309" TargetMode="External"/><Relationship Id="rId57" Type="http://schemas.openxmlformats.org/officeDocument/2006/relationships/footer" Target="footer1.xml"/><Relationship Id="rId10" Type="http://schemas.openxmlformats.org/officeDocument/2006/relationships/hyperlink" Target="https://doi.org/10.1177/1059601120933143" TargetMode="External"/><Relationship Id="rId31" Type="http://schemas.openxmlformats.org/officeDocument/2006/relationships/hyperlink" Target="https://doi.org/10.1080/09585192.2021.1891114" TargetMode="External"/><Relationship Id="rId44" Type="http://schemas.openxmlformats.org/officeDocument/2006/relationships/hyperlink" Target="https://doi.org/10.3389/fpsyg.2023.1175641" TargetMode="External"/><Relationship Id="rId52" Type="http://schemas.openxmlformats.org/officeDocument/2006/relationships/hyperlink" Target="https://doi.org/10.1002/cdq.70004"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177/0149206319890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12</Pages>
  <Words>7630</Words>
  <Characters>43493</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Biswadeep Tamang</dc:creator>
  <cp:keywords/>
  <dc:description/>
  <cp:lastModifiedBy>Biswadeep Tamang</cp:lastModifiedBy>
  <cp:revision>262</cp:revision>
  <dcterms:created xsi:type="dcterms:W3CDTF">2026-04-13T10:50:00Z</dcterms:created>
  <dcterms:modified xsi:type="dcterms:W3CDTF">2026-04-13T14:57:00Z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4d14d9b6-15af-4995-8db3-9ff8780dc299</vt:lpwstr>
  </property>
</Properties>
</file>