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A6B29" w14:textId="7A531417" w:rsidR="005B0CD0" w:rsidRPr="00A819C9" w:rsidRDefault="001C7D18" w:rsidP="00A819C9">
      <w:pPr>
        <w:jc w:val="center"/>
        <w:rPr>
          <w:rFonts w:ascii="Times New Roman" w:hAnsi="Times New Roman" w:cs="Times New Roman"/>
          <w:b/>
          <w:bCs/>
          <w:lang w:val="kk-KZ"/>
        </w:rPr>
      </w:pPr>
      <w:r w:rsidRPr="00A819C9">
        <w:rPr>
          <w:rFonts w:ascii="Times New Roman" w:hAnsi="Times New Roman" w:cs="Times New Roman"/>
          <w:b/>
          <w:bCs/>
        </w:rPr>
        <w:t>The Impact of a School-Based Course on Teaching Gifted Children on Teachers’ Professional Practice</w:t>
      </w:r>
    </w:p>
    <w:p w14:paraId="08D991BA" w14:textId="77777777" w:rsidR="001C7D18" w:rsidRPr="00A819C9" w:rsidRDefault="001C7D18">
      <w:pPr>
        <w:rPr>
          <w:rFonts w:ascii="Times New Roman" w:hAnsi="Times New Roman" w:cs="Times New Roman"/>
          <w:lang w:val="kk-KZ"/>
        </w:rPr>
      </w:pPr>
    </w:p>
    <w:p w14:paraId="3D4A0A6F" w14:textId="77777777" w:rsidR="001C7D18" w:rsidRPr="001C7D18" w:rsidRDefault="001C7D18" w:rsidP="001C7D18">
      <w:pPr>
        <w:rPr>
          <w:rFonts w:ascii="Times New Roman" w:hAnsi="Times New Roman" w:cs="Times New Roman"/>
        </w:rPr>
      </w:pPr>
      <w:r w:rsidRPr="001C7D18">
        <w:rPr>
          <w:rFonts w:ascii="Times New Roman" w:hAnsi="Times New Roman" w:cs="Times New Roman"/>
          <w:b/>
          <w:bCs/>
        </w:rPr>
        <w:t>Abstract</w:t>
      </w:r>
    </w:p>
    <w:p w14:paraId="5C7F2B80" w14:textId="77777777" w:rsidR="001C7D18" w:rsidRPr="001C7D18" w:rsidRDefault="001C7D18" w:rsidP="001C7D18">
      <w:pPr>
        <w:rPr>
          <w:rFonts w:ascii="Times New Roman" w:hAnsi="Times New Roman" w:cs="Times New Roman"/>
        </w:rPr>
      </w:pPr>
      <w:r w:rsidRPr="001C7D18">
        <w:rPr>
          <w:rFonts w:ascii="Times New Roman" w:hAnsi="Times New Roman" w:cs="Times New Roman"/>
        </w:rPr>
        <w:t>In today’s rapidly developing world, education systems are undergoing continuous reform. The Kazakhstani education system represents an ongoing and significant process that requires a high level of professional competence from teaching staff. This article examines the role of a school-based course in enhancing subject teachers’ professional development. The main aim of the study is to improve colleagues’ professional practice through a school-based course developed within the framework of the “Teaching Gifted Children” programme.</w:t>
      </w:r>
    </w:p>
    <w:p w14:paraId="15B4B760" w14:textId="77777777" w:rsidR="001C7D18" w:rsidRPr="001C7D18" w:rsidRDefault="001C7D18" w:rsidP="001C7D18">
      <w:pPr>
        <w:rPr>
          <w:rFonts w:ascii="Times New Roman" w:hAnsi="Times New Roman" w:cs="Times New Roman"/>
        </w:rPr>
      </w:pPr>
      <w:r w:rsidRPr="001C7D18">
        <w:rPr>
          <w:rFonts w:ascii="Times New Roman" w:hAnsi="Times New Roman" w:cs="Times New Roman"/>
        </w:rPr>
        <w:t>To achieve this aim, several specific objectives were set. First, to implement a school-based course in accordance with the programme requirements; second, to organise research activities through systematic observation of colleagues’ teaching practice. Within the study, a range of teaching and professional learning methods was employed for course participants, including lesson observation, questionnaires, collaborative medium-term lesson planning, and the establishment of subject-based teacher research groups.</w:t>
      </w:r>
    </w:p>
    <w:p w14:paraId="50EBAA9A" w14:textId="77777777" w:rsidR="001C7D18" w:rsidRPr="001C7D18" w:rsidRDefault="001C7D18" w:rsidP="001C7D18">
      <w:pPr>
        <w:rPr>
          <w:rFonts w:ascii="Times New Roman" w:hAnsi="Times New Roman" w:cs="Times New Roman"/>
        </w:rPr>
      </w:pPr>
      <w:r w:rsidRPr="001C7D18">
        <w:rPr>
          <w:rFonts w:ascii="Times New Roman" w:hAnsi="Times New Roman" w:cs="Times New Roman"/>
        </w:rPr>
        <w:t>The findings indicate that participation in the school-based “Teaching Gifted Children” course enabled teachers to develop a deeper understanding of the concepts of giftedness and gifted learners, to explore effective methods for identifying gifted students, and to select appropriate teaching strategies aligned with differentiation principles while taking into account learners’ needs and abilities across different age groups. The results of the study demonstrate that this school-based course plays a significant role in enhancing teachers’ professional competence and improving the quality of education provided to gifted students.</w:t>
      </w:r>
    </w:p>
    <w:p w14:paraId="67F345E9" w14:textId="77777777" w:rsidR="00A819C9" w:rsidRDefault="00A819C9" w:rsidP="001C7D18">
      <w:pPr>
        <w:rPr>
          <w:rFonts w:ascii="Times New Roman" w:hAnsi="Times New Roman" w:cs="Times New Roman"/>
          <w:b/>
          <w:bCs/>
          <w:lang w:val="kk-KZ"/>
        </w:rPr>
      </w:pPr>
    </w:p>
    <w:p w14:paraId="7BFCAFC8" w14:textId="79630CE9" w:rsidR="001C7D18" w:rsidRPr="001C7D18" w:rsidRDefault="001C7D18" w:rsidP="001C7D18">
      <w:pPr>
        <w:rPr>
          <w:rFonts w:ascii="Times New Roman" w:hAnsi="Times New Roman" w:cs="Times New Roman"/>
        </w:rPr>
      </w:pPr>
      <w:r w:rsidRPr="001C7D18">
        <w:rPr>
          <w:rFonts w:ascii="Times New Roman" w:hAnsi="Times New Roman" w:cs="Times New Roman"/>
          <w:b/>
          <w:bCs/>
        </w:rPr>
        <w:t>Keywords:</w:t>
      </w:r>
      <w:r w:rsidRPr="001C7D18">
        <w:rPr>
          <w:rFonts w:ascii="Times New Roman" w:hAnsi="Times New Roman" w:cs="Times New Roman"/>
        </w:rPr>
        <w:t> school-based course, teaching methods, principles of differentiation, professional development, gifted children</w:t>
      </w:r>
    </w:p>
    <w:p w14:paraId="41D6CE83" w14:textId="77777777" w:rsidR="001C7D18" w:rsidRPr="00A819C9" w:rsidRDefault="001C7D18">
      <w:pPr>
        <w:rPr>
          <w:rFonts w:ascii="Times New Roman" w:hAnsi="Times New Roman" w:cs="Times New Roman"/>
          <w:lang w:val="kk-KZ"/>
        </w:rPr>
      </w:pPr>
    </w:p>
    <w:p w14:paraId="2BE6568F" w14:textId="77777777" w:rsidR="001C7D18" w:rsidRPr="00A819C9" w:rsidRDefault="001C7D18">
      <w:pPr>
        <w:rPr>
          <w:rFonts w:ascii="Times New Roman" w:hAnsi="Times New Roman" w:cs="Times New Roman"/>
          <w:lang w:val="kk-KZ"/>
        </w:rPr>
      </w:pPr>
    </w:p>
    <w:p w14:paraId="438C4367" w14:textId="77777777" w:rsidR="001C7D18" w:rsidRPr="001C7D18" w:rsidRDefault="001C7D18" w:rsidP="001C7D18">
      <w:pPr>
        <w:rPr>
          <w:rFonts w:ascii="Times New Roman" w:hAnsi="Times New Roman" w:cs="Times New Roman"/>
        </w:rPr>
      </w:pPr>
      <w:r w:rsidRPr="001C7D18">
        <w:rPr>
          <w:rFonts w:ascii="Times New Roman" w:hAnsi="Times New Roman" w:cs="Times New Roman"/>
        </w:rPr>
        <w:t>As the well-known French writer A. de Saint-Exupéry noted, </w:t>
      </w:r>
      <w:r w:rsidRPr="001C7D18">
        <w:rPr>
          <w:rFonts w:ascii="Times New Roman" w:hAnsi="Times New Roman" w:cs="Times New Roman"/>
          <w:i/>
          <w:iCs/>
        </w:rPr>
        <w:t>“There are many people in the world whose awakening no one has helped”</w:t>
      </w:r>
      <w:r w:rsidRPr="001C7D18">
        <w:rPr>
          <w:rFonts w:ascii="Times New Roman" w:hAnsi="Times New Roman" w:cs="Times New Roman"/>
        </w:rPr>
        <w:t> (2006). This idea highlights the reality that students’ giftedness often remains underdeveloped when their special abilities and individual needs are not sufficiently recognised. Taking learners’ individual characteristics and needs into account and fostering their research and inquiry skills has therefore become one of the most pressing challenges in contemporary education.</w:t>
      </w:r>
    </w:p>
    <w:p w14:paraId="77029324" w14:textId="77777777" w:rsidR="001C7D18" w:rsidRPr="001C7D18" w:rsidRDefault="001C7D18" w:rsidP="001C7D18">
      <w:pPr>
        <w:rPr>
          <w:rFonts w:ascii="Times New Roman" w:hAnsi="Times New Roman" w:cs="Times New Roman"/>
        </w:rPr>
      </w:pPr>
      <w:r w:rsidRPr="001C7D18">
        <w:rPr>
          <w:rFonts w:ascii="Times New Roman" w:hAnsi="Times New Roman" w:cs="Times New Roman"/>
        </w:rPr>
        <w:t>Giftedness can be defined as a high level of ability development that enables an individual to achieve success in a particular type of activity. The concept of </w:t>
      </w:r>
      <w:r w:rsidRPr="001C7D18">
        <w:rPr>
          <w:rFonts w:ascii="Times New Roman" w:hAnsi="Times New Roman" w:cs="Times New Roman"/>
          <w:i/>
          <w:iCs/>
        </w:rPr>
        <w:t>giftedness</w:t>
      </w:r>
      <w:r w:rsidRPr="001C7D18">
        <w:rPr>
          <w:rFonts w:ascii="Times New Roman" w:hAnsi="Times New Roman" w:cs="Times New Roman"/>
        </w:rPr>
        <w:t> is closely related to that of </w:t>
      </w:r>
      <w:r w:rsidRPr="001C7D18">
        <w:rPr>
          <w:rFonts w:ascii="Times New Roman" w:hAnsi="Times New Roman" w:cs="Times New Roman"/>
          <w:i/>
          <w:iCs/>
        </w:rPr>
        <w:t>ability</w:t>
      </w:r>
      <w:r w:rsidRPr="001C7D18">
        <w:rPr>
          <w:rFonts w:ascii="Times New Roman" w:hAnsi="Times New Roman" w:cs="Times New Roman"/>
        </w:rPr>
        <w:t>. Researchers in pedagogy, psychology, and philosophy offer various interpretations of giftedness, intelligence, and talent. One of the most influential definitions belongs to the psychologist W. Stern (2002), who distinguishes giftedness from intelligence. According to Stern, giftedness is manifested in a child’s heightened sensitivity to learning and creative expression compared to peers in similar conditions.</w:t>
      </w:r>
    </w:p>
    <w:p w14:paraId="38D3CC48" w14:textId="77777777" w:rsidR="001C7D18" w:rsidRPr="001C7D18" w:rsidRDefault="001C7D18" w:rsidP="001C7D18">
      <w:pPr>
        <w:rPr>
          <w:rFonts w:ascii="Times New Roman" w:hAnsi="Times New Roman" w:cs="Times New Roman"/>
        </w:rPr>
      </w:pPr>
      <w:r w:rsidRPr="001C7D18">
        <w:rPr>
          <w:rFonts w:ascii="Times New Roman" w:hAnsi="Times New Roman" w:cs="Times New Roman"/>
        </w:rPr>
        <w:t>Indeed, without an individualised approach that considers each learner’s personal characteristics, it is impossible to fully reveal and develop students’ giftedness. With the aim of enhancing students’ gifted potential, developing their critical thinking skills, and improving colleagues’ professional practice, the school-based “Teaching Gifted Children” course was redesigned in accordance with the programme proposed by the Pedagogical Excellence Centre and adapted to meet the specific needs of teachers at the school.</w:t>
      </w:r>
    </w:p>
    <w:p w14:paraId="3050B7E8" w14:textId="77777777" w:rsidR="001C7D18" w:rsidRPr="001C7D18" w:rsidRDefault="001C7D18" w:rsidP="001C7D18">
      <w:pPr>
        <w:rPr>
          <w:rFonts w:ascii="Times New Roman" w:hAnsi="Times New Roman" w:cs="Times New Roman"/>
        </w:rPr>
      </w:pPr>
      <w:r w:rsidRPr="001C7D18">
        <w:rPr>
          <w:rFonts w:ascii="Times New Roman" w:hAnsi="Times New Roman" w:cs="Times New Roman"/>
        </w:rPr>
        <w:t xml:space="preserve">One of the key challenges identified among colleagues was the tendency for students’ abilities and learning needs not to be consistently taken into account during lesson planning. </w:t>
      </w:r>
      <w:r w:rsidRPr="001C7D18">
        <w:rPr>
          <w:rFonts w:ascii="Times New Roman" w:hAnsi="Times New Roman" w:cs="Times New Roman"/>
        </w:rPr>
        <w:lastRenderedPageBreak/>
        <w:t>Teachers also raised questions about how to effectively develop students’ giftedness while considering their diverse abilities and educational needs. As a result, the following research question was formulated:</w:t>
      </w:r>
      <w:r w:rsidRPr="001C7D18">
        <w:rPr>
          <w:rFonts w:ascii="Times New Roman" w:hAnsi="Times New Roman" w:cs="Times New Roman"/>
        </w:rPr>
        <w:br/>
        <w:t>“How can colleagues’ professional practice be improved through the school-based ‘Teaching Gifted Children’ course?”</w:t>
      </w:r>
    </w:p>
    <w:p w14:paraId="23ABF947" w14:textId="77777777" w:rsidR="001C7D18" w:rsidRPr="001C7D18" w:rsidRDefault="001C7D18" w:rsidP="001C7D18">
      <w:pPr>
        <w:rPr>
          <w:rFonts w:ascii="Times New Roman" w:hAnsi="Times New Roman" w:cs="Times New Roman"/>
        </w:rPr>
      </w:pPr>
      <w:r w:rsidRPr="001C7D18">
        <w:rPr>
          <w:rFonts w:ascii="Times New Roman" w:hAnsi="Times New Roman" w:cs="Times New Roman"/>
        </w:rPr>
        <w:t>The structure of the “Teaching Gifted Students in School” programme was integrated into classroom practice through a system of not just one, but several sequential lessons implemented in a systematic manner. This approach also contributed to the development of my own professional practice. In my role as a trainer, observing teachers’ lessons helped me identify differentiated tasks designed in accordance with differentiation principles, thereby supporting more effective teaching and learning practices.</w:t>
      </w:r>
    </w:p>
    <w:p w14:paraId="4D073764"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In addition, the implementation of a sequence of interconnected lessons proved to be an effective strategy for sharing my teaching experience during seminars as part of my trainer role. Acting as a trainer allowed me to provide colleagues with constructive feedback, which became a valuable aspect of professional collaboration. To disseminate the “Teaching Gifted Children” programme among colleagues, several course sessions were conducted.</w:t>
      </w:r>
    </w:p>
    <w:p w14:paraId="28E4E82C"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Within the school, professional development events were organised around the themes of teaching and learning models, principles of differentiation, and conceptual teaching. The decision to focus on these particular topics was informed by a reflective analysis of my trainer practice during the previous academic year. This reflection highlighted the need for targeted support in applying differentiation principles in everyday classroom practice.</w:t>
      </w:r>
    </w:p>
    <w:p w14:paraId="70ABA896"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During the course, multiple research methods were employed as part of the planned inquiry. An empirical analysis method was used to review the works of scholars who have studied this issue, alongside an examination of the teaching practices of colleagues within the network of schools. In addition, questionnaires were administered to teachers in order to identify their professional needs, and the survey results were systematically analysed.</w:t>
      </w:r>
    </w:p>
    <w:p w14:paraId="046F8313"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The findings revealed that among the 17 teachers who participated in the questionnaire, 32% reported difficulties in designing differentiated tasks, while 12% indicated challenges in identifying students’ learning needs and predicting their zones of development. These results confirmed the relevance of the school-based course and informed the subsequent focus of professional development activities.</w:t>
      </w:r>
    </w:p>
    <w:p w14:paraId="323A3216"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Within this course, I anticipated the following expected learning outcomes for participating teachers:</w:t>
      </w:r>
    </w:p>
    <w:p w14:paraId="7DA03634" w14:textId="77777777" w:rsidR="00A819C9" w:rsidRPr="00A819C9" w:rsidRDefault="00A819C9" w:rsidP="00A819C9">
      <w:pPr>
        <w:numPr>
          <w:ilvl w:val="0"/>
          <w:numId w:val="1"/>
        </w:numPr>
        <w:rPr>
          <w:rFonts w:ascii="Times New Roman" w:hAnsi="Times New Roman" w:cs="Times New Roman"/>
        </w:rPr>
      </w:pPr>
      <w:r w:rsidRPr="00A819C9">
        <w:rPr>
          <w:rFonts w:ascii="Times New Roman" w:hAnsi="Times New Roman" w:cs="Times New Roman"/>
        </w:rPr>
        <w:t>the ability to identify and predict students’ zones of proximal development;</w:t>
      </w:r>
    </w:p>
    <w:p w14:paraId="064C5C49" w14:textId="77777777" w:rsidR="00A819C9" w:rsidRPr="00A819C9" w:rsidRDefault="00A819C9" w:rsidP="00A819C9">
      <w:pPr>
        <w:numPr>
          <w:ilvl w:val="0"/>
          <w:numId w:val="1"/>
        </w:numPr>
        <w:rPr>
          <w:rFonts w:ascii="Times New Roman" w:hAnsi="Times New Roman" w:cs="Times New Roman"/>
        </w:rPr>
      </w:pPr>
      <w:r w:rsidRPr="00A819C9">
        <w:rPr>
          <w:rFonts w:ascii="Times New Roman" w:hAnsi="Times New Roman" w:cs="Times New Roman"/>
        </w:rPr>
        <w:t>an understanding of teaching and learning models that underpin effective curriculum planning;</w:t>
      </w:r>
    </w:p>
    <w:p w14:paraId="3A7D0582" w14:textId="77777777" w:rsidR="00A819C9" w:rsidRPr="00A819C9" w:rsidRDefault="00A819C9" w:rsidP="00A819C9">
      <w:pPr>
        <w:numPr>
          <w:ilvl w:val="0"/>
          <w:numId w:val="1"/>
        </w:numPr>
        <w:rPr>
          <w:rFonts w:ascii="Times New Roman" w:hAnsi="Times New Roman" w:cs="Times New Roman"/>
        </w:rPr>
      </w:pPr>
      <w:r w:rsidRPr="00A819C9">
        <w:rPr>
          <w:rFonts w:ascii="Times New Roman" w:hAnsi="Times New Roman" w:cs="Times New Roman"/>
        </w:rPr>
        <w:t>the ability to discuss the characteristics of different instructional models and their application within the curriculum;</w:t>
      </w:r>
    </w:p>
    <w:p w14:paraId="69490D69" w14:textId="77777777" w:rsidR="00A819C9" w:rsidRPr="00A819C9" w:rsidRDefault="00A819C9" w:rsidP="00A819C9">
      <w:pPr>
        <w:numPr>
          <w:ilvl w:val="0"/>
          <w:numId w:val="1"/>
        </w:numPr>
        <w:rPr>
          <w:rFonts w:ascii="Times New Roman" w:hAnsi="Times New Roman" w:cs="Times New Roman"/>
        </w:rPr>
      </w:pPr>
      <w:r w:rsidRPr="00A819C9">
        <w:rPr>
          <w:rFonts w:ascii="Times New Roman" w:hAnsi="Times New Roman" w:cs="Times New Roman"/>
        </w:rPr>
        <w:t>practical use of thinking and questioning models in classroom practice;</w:t>
      </w:r>
    </w:p>
    <w:p w14:paraId="32947666" w14:textId="77777777" w:rsidR="00A819C9" w:rsidRPr="00A819C9" w:rsidRDefault="00A819C9" w:rsidP="00A819C9">
      <w:pPr>
        <w:numPr>
          <w:ilvl w:val="0"/>
          <w:numId w:val="1"/>
        </w:numPr>
        <w:rPr>
          <w:rFonts w:ascii="Times New Roman" w:hAnsi="Times New Roman" w:cs="Times New Roman"/>
        </w:rPr>
      </w:pPr>
      <w:r w:rsidRPr="00A819C9">
        <w:rPr>
          <w:rFonts w:ascii="Times New Roman" w:hAnsi="Times New Roman" w:cs="Times New Roman"/>
        </w:rPr>
        <w:t>mastery of the algorithm of differentiation principles;</w:t>
      </w:r>
    </w:p>
    <w:p w14:paraId="048EE732" w14:textId="77777777" w:rsidR="00A819C9" w:rsidRPr="00A819C9" w:rsidRDefault="00A819C9" w:rsidP="00A819C9">
      <w:pPr>
        <w:numPr>
          <w:ilvl w:val="0"/>
          <w:numId w:val="1"/>
        </w:numPr>
        <w:rPr>
          <w:rFonts w:ascii="Times New Roman" w:hAnsi="Times New Roman" w:cs="Times New Roman"/>
        </w:rPr>
      </w:pPr>
      <w:r w:rsidRPr="00A819C9">
        <w:rPr>
          <w:rFonts w:ascii="Times New Roman" w:hAnsi="Times New Roman" w:cs="Times New Roman"/>
        </w:rPr>
        <w:t>the ability to design learning tasks based on differentiation principles;</w:t>
      </w:r>
    </w:p>
    <w:p w14:paraId="79482F38" w14:textId="77777777" w:rsidR="00A819C9" w:rsidRPr="00A819C9" w:rsidRDefault="00A819C9" w:rsidP="00A819C9">
      <w:pPr>
        <w:numPr>
          <w:ilvl w:val="0"/>
          <w:numId w:val="1"/>
        </w:numPr>
        <w:rPr>
          <w:rFonts w:ascii="Times New Roman" w:hAnsi="Times New Roman" w:cs="Times New Roman"/>
        </w:rPr>
      </w:pPr>
      <w:r w:rsidRPr="00A819C9">
        <w:rPr>
          <w:rFonts w:ascii="Times New Roman" w:hAnsi="Times New Roman" w:cs="Times New Roman"/>
        </w:rPr>
        <w:t>the application of conceptual teaching as a guiding approach in lessons.</w:t>
      </w:r>
    </w:p>
    <w:p w14:paraId="6148712D"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As a trainer, I defined these expected outcomes in advance during the planning of professional development activities for colleagues. Naturally, just as students differ in their learning, teachers also demonstrate varied levels of understanding and perception. Therefore, both successful and less successful aspects of colleagues’ lessons were analysed reflectively.</w:t>
      </w:r>
    </w:p>
    <w:p w14:paraId="332AB286"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 xml:space="preserve">To support colleagues’ professional practice, the course focused on key instructional models used in programmes for gifted students and explored how these models could be implemented in the teachers’ own classrooms. During the seminars, participants openly </w:t>
      </w:r>
      <w:r w:rsidRPr="00A819C9">
        <w:rPr>
          <w:rFonts w:ascii="Times New Roman" w:hAnsi="Times New Roman" w:cs="Times New Roman"/>
        </w:rPr>
        <w:lastRenderedPageBreak/>
        <w:t>shared common challenges, collaboratively identified effective solutions, and exchanged practical recommendations.</w:t>
      </w:r>
    </w:p>
    <w:p w14:paraId="080F9D18"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Survey results collected during the seminars showed that while participants were generally able to identify gifted students, many expressed uncertainty regarding effective communication strategies with gifted learners, the organisation of additional learning activities, and practical approaches to developing students’ giftedness. Teachers also reported difficulties in achieving consistently effective outcomes when working with gifted students.</w:t>
      </w:r>
    </w:p>
    <w:p w14:paraId="5A0A5019"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However, as a result of the implemented lessons and collaborative reflection, colleagues noted that they had successfully begun to apply a variety of strategies aimed at developing gifted students’ abilities in their own teaching practice. This indicates a positive shift in professional confidence and instructional competence following participation in the course.</w:t>
      </w:r>
    </w:p>
    <w:p w14:paraId="5C9548F1"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As the lessons were conducted online, it was difficult to observe concrete outcomes and to fully assess their authenticity and impact. After the young teachers had completed the course, a round-table discussion was organised. Fourteen teachers participated in the round table, which was held online under the theme “A New Perspective on the Issue of Giftedness.”An open microphone format was used, allowing colleagues to freely share their reflections.</w:t>
      </w:r>
    </w:p>
    <w:p w14:paraId="661C3411"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During the discussion, participants spoke about the extent to which they address giftedness in their lessons and how effectively they apply differentiation principles when designing classroom tasks. I would like to emphasise that the seminars conducted for colleagues proved particularly effective for teachers of humanities subjects, who were able to apply differentiation principles successfully in their teaching practice. In particular, the following outcomes were observed:</w:t>
      </w:r>
    </w:p>
    <w:p w14:paraId="63066D4E" w14:textId="77777777" w:rsidR="00A819C9" w:rsidRPr="00A819C9" w:rsidRDefault="00A819C9" w:rsidP="00A819C9">
      <w:pPr>
        <w:numPr>
          <w:ilvl w:val="0"/>
          <w:numId w:val="2"/>
        </w:numPr>
        <w:rPr>
          <w:rFonts w:ascii="Times New Roman" w:hAnsi="Times New Roman" w:cs="Times New Roman"/>
        </w:rPr>
      </w:pPr>
      <w:r w:rsidRPr="00A819C9">
        <w:rPr>
          <w:rFonts w:ascii="Times New Roman" w:hAnsi="Times New Roman" w:cs="Times New Roman"/>
        </w:rPr>
        <w:t>Teachers are now able to identify students’ abilities and learning preferences through diagnostic tests. For example, a Kazakh language teacher differentiated students according to their modes of perception and offered tasks accordingly.</w:t>
      </w:r>
    </w:p>
    <w:p w14:paraId="089C3037" w14:textId="77777777" w:rsidR="00A819C9" w:rsidRPr="00A819C9" w:rsidRDefault="00A819C9" w:rsidP="00A819C9">
      <w:pPr>
        <w:numPr>
          <w:ilvl w:val="0"/>
          <w:numId w:val="2"/>
        </w:numPr>
        <w:rPr>
          <w:rFonts w:ascii="Times New Roman" w:hAnsi="Times New Roman" w:cs="Times New Roman"/>
        </w:rPr>
      </w:pPr>
      <w:r w:rsidRPr="00A819C9">
        <w:rPr>
          <w:rFonts w:ascii="Times New Roman" w:hAnsi="Times New Roman" w:cs="Times New Roman"/>
        </w:rPr>
        <w:t>Teachers are able to distinguish between the concepts of </w:t>
      </w:r>
      <w:r w:rsidRPr="00A819C9">
        <w:rPr>
          <w:rFonts w:ascii="Times New Roman" w:hAnsi="Times New Roman" w:cs="Times New Roman"/>
          <w:i/>
          <w:iCs/>
        </w:rPr>
        <w:t>giftedness</w:t>
      </w:r>
      <w:r w:rsidRPr="00A819C9">
        <w:rPr>
          <w:rFonts w:ascii="Times New Roman" w:hAnsi="Times New Roman" w:cs="Times New Roman"/>
        </w:rPr>
        <w:t> and </w:t>
      </w:r>
      <w:r w:rsidRPr="00A819C9">
        <w:rPr>
          <w:rFonts w:ascii="Times New Roman" w:hAnsi="Times New Roman" w:cs="Times New Roman"/>
          <w:i/>
          <w:iCs/>
        </w:rPr>
        <w:t>talent</w:t>
      </w:r>
      <w:r w:rsidRPr="00A819C9">
        <w:rPr>
          <w:rFonts w:ascii="Times New Roman" w:hAnsi="Times New Roman" w:cs="Times New Roman"/>
        </w:rPr>
        <w:t>. Classroom observations showed that teachers no longer label students merely as “talented,” but instead apply research-based and argumentation models to systematically develop students’ giftedness.</w:t>
      </w:r>
    </w:p>
    <w:p w14:paraId="6AF27084" w14:textId="77777777" w:rsidR="00A819C9" w:rsidRPr="00A819C9" w:rsidRDefault="00A819C9" w:rsidP="00A819C9">
      <w:pPr>
        <w:numPr>
          <w:ilvl w:val="0"/>
          <w:numId w:val="2"/>
        </w:numPr>
        <w:rPr>
          <w:rFonts w:ascii="Times New Roman" w:hAnsi="Times New Roman" w:cs="Times New Roman"/>
        </w:rPr>
      </w:pPr>
      <w:r w:rsidRPr="00A819C9">
        <w:rPr>
          <w:rFonts w:ascii="Times New Roman" w:hAnsi="Times New Roman" w:cs="Times New Roman"/>
        </w:rPr>
        <w:t>Teachers demonstrated a clear understanding of the five principles of differentiation and were able to design differentiated tasks collaboratively during lesson planning.</w:t>
      </w:r>
    </w:p>
    <w:p w14:paraId="71D35D2E"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Learning is a complex process that depends on students’ individual characteristics and abilities. First and foremost, academic success is closely linked to students’ intellectual capacities, such as analysis, comparison, systematisation, and evaluation. Taking these abilities and learning needs into account led to a reconsideration of both the curriculum and lesson planning.</w:t>
      </w:r>
    </w:p>
    <w:p w14:paraId="54AA96D6"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As a result, the need arose to increase the complexity and depth of subject content, to promote interdisciplinary connections, and to design learning experiences that integrate problems, concepts, themes, and ideas across different subjects. Prior to lesson planning, teaching possibilities for students with diverse abilities were analysed using C. G. Jung’s theory of the “ability cross.” In addition, instructional design was informed by J. Bruner’s modes of thinking(enactive, symbolic, and iconic) and H. Gardner’s theory of multiple intelligences, which supported the differentiation of the curriculum for gifted learners.</w:t>
      </w:r>
    </w:p>
    <w:p w14:paraId="2F696397"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Students’ individual characteristics were consistently aligned with corresponding aspects of the learning plan. As a result, the curriculum content was enriched and deepened in accordance with students’ early development, intensity of learning, and levels of complexity. This approach facilitated meaningful interdisciplinary connections between problems, concepts, themes, and ideas across subjects.</w:t>
      </w:r>
    </w:p>
    <w:p w14:paraId="791E5525"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lastRenderedPageBreak/>
        <w:t>Through collaborative lesson planning and classroom observation with colleagues, I gained several valuable professional insights that contributed significantly to the development of my trainer practice:</w:t>
      </w:r>
    </w:p>
    <w:p w14:paraId="1BB55C9D" w14:textId="77777777" w:rsidR="00A819C9" w:rsidRPr="00A819C9" w:rsidRDefault="00A819C9" w:rsidP="00A819C9">
      <w:pPr>
        <w:numPr>
          <w:ilvl w:val="0"/>
          <w:numId w:val="3"/>
        </w:numPr>
        <w:rPr>
          <w:rFonts w:ascii="Times New Roman" w:hAnsi="Times New Roman" w:cs="Times New Roman"/>
        </w:rPr>
      </w:pPr>
      <w:r w:rsidRPr="00A819C9">
        <w:rPr>
          <w:rFonts w:ascii="Times New Roman" w:hAnsi="Times New Roman" w:cs="Times New Roman"/>
        </w:rPr>
        <w:t>By planning lessons collaboratively, I recognised the importance of supporting teachers in designing tasks based on differentiation principles.</w:t>
      </w:r>
    </w:p>
    <w:p w14:paraId="17AEA35E" w14:textId="77777777" w:rsidR="00A819C9" w:rsidRPr="00A819C9" w:rsidRDefault="00A819C9" w:rsidP="00A819C9">
      <w:pPr>
        <w:numPr>
          <w:ilvl w:val="0"/>
          <w:numId w:val="3"/>
        </w:numPr>
        <w:rPr>
          <w:rFonts w:ascii="Times New Roman" w:hAnsi="Times New Roman" w:cs="Times New Roman"/>
        </w:rPr>
      </w:pPr>
      <w:r w:rsidRPr="00A819C9">
        <w:rPr>
          <w:rFonts w:ascii="Times New Roman" w:hAnsi="Times New Roman" w:cs="Times New Roman"/>
        </w:rPr>
        <w:t>Through lesson observations, I was able to provide targeted support to help colleagues improve their teaching practice.</w:t>
      </w:r>
    </w:p>
    <w:p w14:paraId="21BE06B2" w14:textId="77777777" w:rsidR="00A819C9" w:rsidRPr="00A819C9" w:rsidRDefault="00A819C9" w:rsidP="00A819C9">
      <w:pPr>
        <w:numPr>
          <w:ilvl w:val="0"/>
          <w:numId w:val="3"/>
        </w:numPr>
        <w:rPr>
          <w:rFonts w:ascii="Times New Roman" w:hAnsi="Times New Roman" w:cs="Times New Roman"/>
        </w:rPr>
      </w:pPr>
      <w:r w:rsidRPr="00A819C9">
        <w:rPr>
          <w:rFonts w:ascii="Times New Roman" w:hAnsi="Times New Roman" w:cs="Times New Roman"/>
        </w:rPr>
        <w:t>I developed the ability to provide effective, constructive feedback aimed at improving colleagues’ lessons and supporting the development of giftedness.</w:t>
      </w:r>
    </w:p>
    <w:p w14:paraId="1213A153" w14:textId="77777777" w:rsidR="00A819C9" w:rsidRPr="00A819C9" w:rsidRDefault="00A819C9" w:rsidP="00A819C9">
      <w:pPr>
        <w:numPr>
          <w:ilvl w:val="0"/>
          <w:numId w:val="3"/>
        </w:numPr>
        <w:rPr>
          <w:rFonts w:ascii="Times New Roman" w:hAnsi="Times New Roman" w:cs="Times New Roman"/>
        </w:rPr>
      </w:pPr>
      <w:r w:rsidRPr="00A819C9">
        <w:rPr>
          <w:rFonts w:ascii="Times New Roman" w:hAnsi="Times New Roman" w:cs="Times New Roman"/>
        </w:rPr>
        <w:t>In each observed lesson, I was able to clearly identify and analyse tasks designed according to different types of differentiation principles, strengthening my capacity to evaluate instructional practice as a trainer.</w:t>
      </w:r>
    </w:p>
    <w:p w14:paraId="27444D53"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After completing the “Teaching Gifted Children” programme, positive changes were observed in my professional practice. During lesson planning, I was able to apply differentiation principles more effectively and systematically. The integration of theoretical knowledge and practical experience was further strengthened through the school-based course, allowing theory to be meaningfully transferred into classroom practice.</w:t>
      </w:r>
    </w:p>
    <w:p w14:paraId="0257410C"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In order to enhance the effectiveness of the seminar, small collaborative research groups were formed among the 17 participating teachers. The purpose of establishing these groups was to enable teachers to apply the knowledge gained during the seminar in their own lessons and to investigate the effectiveness of differentiation principles in practice. Within these research groups, subject teachers worked closely together, collaboratively planning lessons and supporting one another in improving their professional practice.</w:t>
      </w:r>
    </w:p>
    <w:p w14:paraId="68671F4E"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This small-scale research activity involved teachers of Kazakh language and literature, English, mathematics, Russian, and physics, and clearly demonstrated interdisciplinary connections. According to analyses conducted by mathematics teachers, students’ academic achievement increased by 15% compared to the previous term. Teachers of the Kazakh language reported a noticeable improvement in students’ research skills, particularly evident in their ability to write problem-based research papers.</w:t>
      </w:r>
    </w:p>
    <w:p w14:paraId="5728EB26"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Based on the results of this research activity, several action steps are planned for the 2023–2024 academic year:</w:t>
      </w:r>
    </w:p>
    <w:p w14:paraId="57D1EC4A" w14:textId="77777777" w:rsidR="00A819C9" w:rsidRPr="00A819C9" w:rsidRDefault="00A819C9" w:rsidP="00A819C9">
      <w:pPr>
        <w:numPr>
          <w:ilvl w:val="0"/>
          <w:numId w:val="4"/>
        </w:numPr>
        <w:rPr>
          <w:rFonts w:ascii="Times New Roman" w:hAnsi="Times New Roman" w:cs="Times New Roman"/>
        </w:rPr>
      </w:pPr>
      <w:r w:rsidRPr="00A819C9">
        <w:rPr>
          <w:rFonts w:ascii="Times New Roman" w:hAnsi="Times New Roman" w:cs="Times New Roman"/>
        </w:rPr>
        <w:t>To collaboratively design a sequence of concept-based lessons with colleagues. This approach will enable teachers to integrate key concepts across subjects, thereby strengthening interdisciplinary connections within their teaching practice.</w:t>
      </w:r>
    </w:p>
    <w:p w14:paraId="2B62CAC5" w14:textId="77777777" w:rsidR="00A819C9" w:rsidRPr="00A819C9" w:rsidRDefault="00A819C9" w:rsidP="00A819C9">
      <w:pPr>
        <w:numPr>
          <w:ilvl w:val="0"/>
          <w:numId w:val="4"/>
        </w:numPr>
        <w:rPr>
          <w:rFonts w:ascii="Times New Roman" w:hAnsi="Times New Roman" w:cs="Times New Roman"/>
        </w:rPr>
      </w:pPr>
      <w:r w:rsidRPr="00A819C9">
        <w:rPr>
          <w:rFonts w:ascii="Times New Roman" w:hAnsi="Times New Roman" w:cs="Times New Roman"/>
        </w:rPr>
        <w:t>To develop a collection of differentiated tasks within a unit or module in collaboration with teachers from other subject areas. This initiative will not only enhance professional collaboration but also support the collective understanding and effective implementation of differentiation principles.</w:t>
      </w:r>
    </w:p>
    <w:p w14:paraId="0809B306" w14:textId="77777777" w:rsidR="00A819C9" w:rsidRPr="00A819C9" w:rsidRDefault="00A819C9" w:rsidP="00A819C9">
      <w:pPr>
        <w:numPr>
          <w:ilvl w:val="0"/>
          <w:numId w:val="4"/>
        </w:numPr>
        <w:rPr>
          <w:rFonts w:ascii="Times New Roman" w:hAnsi="Times New Roman" w:cs="Times New Roman"/>
        </w:rPr>
      </w:pPr>
      <w:r w:rsidRPr="00A819C9">
        <w:rPr>
          <w:rFonts w:ascii="Times New Roman" w:hAnsi="Times New Roman" w:cs="Times New Roman"/>
        </w:rPr>
        <w:t>To create a comprehensive bank of tasks aligned with each principle of differentiation.</w:t>
      </w:r>
    </w:p>
    <w:p w14:paraId="77259D48"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In conclusion, this programme offers substantial potential for continued professional growth. As a trainer, I am committed not only to disseminating these ideas within my professional community but also to engaging in collaborative practice with colleagues. I view it as my mission to inspire and support every teacher in embracing these principles in their own teaching.</w:t>
      </w:r>
    </w:p>
    <w:p w14:paraId="790FC485"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 xml:space="preserve">In the future, I plan to systematically organise research-based teaching practices within my colleagues’ classrooms through the effective application of differentiation principles. This research-driven approach will enable subject teachers to implement differentiation more purposefully and to contribute positively to the development of students’ giftedness. Furthermore, it has been recommended to increase the use of tasks aimed at developing higher-order thinking skills during lesson planning. Differentiated tasks play a crucial role in </w:t>
      </w:r>
      <w:r w:rsidRPr="00A819C9">
        <w:rPr>
          <w:rFonts w:ascii="Times New Roman" w:hAnsi="Times New Roman" w:cs="Times New Roman"/>
        </w:rPr>
        <w:lastRenderedPageBreak/>
        <w:t>nurturing students’ potential, and teachers’ professional development should therefore focus on advancing students’ analytical, evaluative, and synthesising skills.</w:t>
      </w:r>
    </w:p>
    <w:p w14:paraId="6CF31BC6" w14:textId="77777777" w:rsidR="00A819C9" w:rsidRPr="00A819C9" w:rsidRDefault="00A819C9" w:rsidP="00A819C9">
      <w:pPr>
        <w:rPr>
          <w:rFonts w:ascii="Times New Roman" w:hAnsi="Times New Roman" w:cs="Times New Roman"/>
        </w:rPr>
      </w:pPr>
      <w:r w:rsidRPr="00A819C9">
        <w:rPr>
          <w:rFonts w:ascii="Times New Roman" w:hAnsi="Times New Roman" w:cs="Times New Roman"/>
        </w:rPr>
        <w:t>Looking ahead, the integration of </w:t>
      </w:r>
      <w:r w:rsidRPr="00A819C9">
        <w:rPr>
          <w:rFonts w:ascii="Times New Roman" w:hAnsi="Times New Roman" w:cs="Times New Roman"/>
          <w:b/>
          <w:bCs/>
        </w:rPr>
        <w:t>project-based learning</w:t>
      </w:r>
      <w:r w:rsidRPr="00A819C9">
        <w:rPr>
          <w:rFonts w:ascii="Times New Roman" w:hAnsi="Times New Roman" w:cs="Times New Roman"/>
        </w:rPr>
        <w:t>, </w:t>
      </w:r>
      <w:r w:rsidRPr="00A819C9">
        <w:rPr>
          <w:rFonts w:ascii="Times New Roman" w:hAnsi="Times New Roman" w:cs="Times New Roman"/>
          <w:b/>
          <w:bCs/>
        </w:rPr>
        <w:t>case-based learning</w:t>
      </w:r>
      <w:r w:rsidRPr="00A819C9">
        <w:rPr>
          <w:rFonts w:ascii="Times New Roman" w:hAnsi="Times New Roman" w:cs="Times New Roman"/>
        </w:rPr>
        <w:t>, and </w:t>
      </w:r>
      <w:r w:rsidRPr="00A819C9">
        <w:rPr>
          <w:rFonts w:ascii="Times New Roman" w:hAnsi="Times New Roman" w:cs="Times New Roman"/>
          <w:b/>
          <w:bCs/>
        </w:rPr>
        <w:t>problem-based learning</w:t>
      </w:r>
      <w:r w:rsidRPr="00A819C9">
        <w:rPr>
          <w:rFonts w:ascii="Times New Roman" w:hAnsi="Times New Roman" w:cs="Times New Roman"/>
        </w:rPr>
        <w:t> models will support students in conducting small-scale research projects as well as more extensive academic research, thereby fostering deeper learning and sustained intellectual engagement.</w:t>
      </w:r>
    </w:p>
    <w:p w14:paraId="47BA747C" w14:textId="77777777" w:rsidR="00A819C9" w:rsidRPr="00A819C9" w:rsidRDefault="00A819C9" w:rsidP="00A819C9">
      <w:pPr>
        <w:rPr>
          <w:rFonts w:ascii="Times New Roman" w:hAnsi="Times New Roman" w:cs="Times New Roman"/>
          <w:b/>
          <w:bCs/>
        </w:rPr>
      </w:pPr>
      <w:r w:rsidRPr="00A819C9">
        <w:rPr>
          <w:rFonts w:ascii="Times New Roman" w:hAnsi="Times New Roman" w:cs="Times New Roman"/>
          <w:b/>
          <w:bCs/>
        </w:rPr>
        <w:t>References</w:t>
      </w:r>
    </w:p>
    <w:p w14:paraId="5713A2EB" w14:textId="77777777" w:rsidR="00A819C9" w:rsidRPr="00A819C9" w:rsidRDefault="00A819C9" w:rsidP="00A819C9">
      <w:pPr>
        <w:numPr>
          <w:ilvl w:val="0"/>
          <w:numId w:val="5"/>
        </w:numPr>
        <w:rPr>
          <w:rFonts w:ascii="Times New Roman" w:hAnsi="Times New Roman" w:cs="Times New Roman"/>
        </w:rPr>
      </w:pPr>
      <w:r w:rsidRPr="00A819C9">
        <w:rPr>
          <w:rFonts w:ascii="Times New Roman" w:hAnsi="Times New Roman" w:cs="Times New Roman"/>
          <w:b/>
          <w:bCs/>
        </w:rPr>
        <w:t>Teaching Gifted Children</w:t>
      </w:r>
      <w:r w:rsidRPr="00A819C9">
        <w:rPr>
          <w:rFonts w:ascii="Times New Roman" w:hAnsi="Times New Roman" w:cs="Times New Roman"/>
        </w:rPr>
        <w:t>. (2018). </w:t>
      </w:r>
      <w:r w:rsidRPr="00A819C9">
        <w:rPr>
          <w:rFonts w:ascii="Times New Roman" w:hAnsi="Times New Roman" w:cs="Times New Roman"/>
          <w:i/>
          <w:iCs/>
        </w:rPr>
        <w:t>Curriculum Programme</w:t>
      </w:r>
      <w:r w:rsidRPr="00A819C9">
        <w:rPr>
          <w:rFonts w:ascii="Times New Roman" w:hAnsi="Times New Roman" w:cs="Times New Roman"/>
        </w:rPr>
        <w:t>.</w:t>
      </w:r>
    </w:p>
    <w:p w14:paraId="275E0476" w14:textId="77777777" w:rsidR="00A819C9" w:rsidRPr="00A819C9" w:rsidRDefault="00A819C9" w:rsidP="00A819C9">
      <w:pPr>
        <w:numPr>
          <w:ilvl w:val="0"/>
          <w:numId w:val="5"/>
        </w:numPr>
        <w:rPr>
          <w:rFonts w:ascii="Times New Roman" w:hAnsi="Times New Roman" w:cs="Times New Roman"/>
        </w:rPr>
      </w:pPr>
      <w:r w:rsidRPr="00A819C9">
        <w:rPr>
          <w:rFonts w:ascii="Times New Roman" w:hAnsi="Times New Roman" w:cs="Times New Roman"/>
          <w:b/>
          <w:bCs/>
        </w:rPr>
        <w:t>Jackson, R. R.</w:t>
      </w:r>
      <w:r w:rsidRPr="00A819C9">
        <w:rPr>
          <w:rFonts w:ascii="Times New Roman" w:hAnsi="Times New Roman" w:cs="Times New Roman"/>
        </w:rPr>
        <w:t> (2021). </w:t>
      </w:r>
      <w:r w:rsidRPr="00A819C9">
        <w:rPr>
          <w:rFonts w:ascii="Times New Roman" w:hAnsi="Times New Roman" w:cs="Times New Roman"/>
          <w:i/>
          <w:iCs/>
        </w:rPr>
        <w:t>Never Work Harder Than Your Students: And Other Principles of Great Teaching</w:t>
      </w:r>
      <w:r w:rsidRPr="00A819C9">
        <w:rPr>
          <w:rFonts w:ascii="Times New Roman" w:hAnsi="Times New Roman" w:cs="Times New Roman"/>
        </w:rPr>
        <w:t>.</w:t>
      </w:r>
    </w:p>
    <w:p w14:paraId="5CDDFCB4" w14:textId="77777777" w:rsidR="00A819C9" w:rsidRPr="00A819C9" w:rsidRDefault="00A819C9" w:rsidP="00A819C9">
      <w:pPr>
        <w:numPr>
          <w:ilvl w:val="0"/>
          <w:numId w:val="5"/>
        </w:numPr>
        <w:rPr>
          <w:rFonts w:ascii="Times New Roman" w:hAnsi="Times New Roman" w:cs="Times New Roman"/>
        </w:rPr>
      </w:pPr>
      <w:r w:rsidRPr="00A819C9">
        <w:rPr>
          <w:rFonts w:ascii="Times New Roman" w:hAnsi="Times New Roman" w:cs="Times New Roman"/>
          <w:b/>
          <w:bCs/>
        </w:rPr>
        <w:t>VanTassel-Baska, J.</w:t>
      </w:r>
      <w:r w:rsidRPr="00A819C9">
        <w:rPr>
          <w:rFonts w:ascii="Times New Roman" w:hAnsi="Times New Roman" w:cs="Times New Roman"/>
        </w:rPr>
        <w:t> (2003). </w:t>
      </w:r>
      <w:r w:rsidRPr="00A819C9">
        <w:rPr>
          <w:rFonts w:ascii="Times New Roman" w:hAnsi="Times New Roman" w:cs="Times New Roman"/>
          <w:i/>
          <w:iCs/>
        </w:rPr>
        <w:t>Differentiation for Learners with High Levels of Ability in Foreign Language Instruction</w:t>
      </w:r>
      <w:r w:rsidRPr="00A819C9">
        <w:rPr>
          <w:rFonts w:ascii="Times New Roman" w:hAnsi="Times New Roman" w:cs="Times New Roman"/>
        </w:rPr>
        <w:t>. Retrieved from </w:t>
      </w:r>
      <w:hyperlink r:id="rId5" w:tgtFrame="_new" w:history="1">
        <w:r w:rsidRPr="00A819C9">
          <w:rPr>
            <w:rStyle w:val="ac"/>
            <w:rFonts w:ascii="Times New Roman" w:hAnsi="Times New Roman" w:cs="Times New Roman"/>
          </w:rPr>
          <w:t>http://www.eric.ed.gov/PDFS/ED474306.pdf</w:t>
        </w:r>
      </w:hyperlink>
    </w:p>
    <w:p w14:paraId="4B347D6D" w14:textId="77777777" w:rsidR="00A819C9" w:rsidRPr="00A819C9" w:rsidRDefault="00A819C9" w:rsidP="00A819C9">
      <w:pPr>
        <w:numPr>
          <w:ilvl w:val="0"/>
          <w:numId w:val="5"/>
        </w:numPr>
        <w:rPr>
          <w:rFonts w:ascii="Times New Roman" w:hAnsi="Times New Roman" w:cs="Times New Roman"/>
        </w:rPr>
      </w:pPr>
      <w:r w:rsidRPr="00A819C9">
        <w:rPr>
          <w:rFonts w:ascii="Times New Roman" w:hAnsi="Times New Roman" w:cs="Times New Roman"/>
          <w:b/>
          <w:bCs/>
        </w:rPr>
        <w:t>Walker, T.</w:t>
      </w:r>
      <w:r w:rsidRPr="00A819C9">
        <w:rPr>
          <w:rFonts w:ascii="Times New Roman" w:hAnsi="Times New Roman" w:cs="Times New Roman"/>
        </w:rPr>
        <w:t> (2022). </w:t>
      </w:r>
      <w:r w:rsidRPr="00A819C9">
        <w:rPr>
          <w:rFonts w:ascii="Times New Roman" w:hAnsi="Times New Roman" w:cs="Times New Roman"/>
          <w:i/>
          <w:iCs/>
        </w:rPr>
        <w:t>Teach Like Finland: 33 Simple Strategies for Joyful Classrooms</w:t>
      </w:r>
      <w:r w:rsidRPr="00A819C9">
        <w:rPr>
          <w:rFonts w:ascii="Times New Roman" w:hAnsi="Times New Roman" w:cs="Times New Roman"/>
        </w:rPr>
        <w:t>.</w:t>
      </w:r>
    </w:p>
    <w:p w14:paraId="37BC97FD" w14:textId="77777777" w:rsidR="00A819C9" w:rsidRPr="00A819C9" w:rsidRDefault="00A819C9" w:rsidP="00A819C9">
      <w:pPr>
        <w:numPr>
          <w:ilvl w:val="0"/>
          <w:numId w:val="5"/>
        </w:numPr>
        <w:rPr>
          <w:rFonts w:ascii="Times New Roman" w:hAnsi="Times New Roman" w:cs="Times New Roman"/>
        </w:rPr>
      </w:pPr>
      <w:r w:rsidRPr="00A819C9">
        <w:rPr>
          <w:rFonts w:ascii="Times New Roman" w:hAnsi="Times New Roman" w:cs="Times New Roman"/>
          <w:b/>
          <w:bCs/>
        </w:rPr>
        <w:t>Basheva, E. I.</w:t>
      </w:r>
      <w:r w:rsidRPr="00A819C9">
        <w:rPr>
          <w:rFonts w:ascii="Times New Roman" w:hAnsi="Times New Roman" w:cs="Times New Roman"/>
        </w:rPr>
        <w:t> (2011). </w:t>
      </w:r>
      <w:r w:rsidRPr="00A819C9">
        <w:rPr>
          <w:rFonts w:ascii="Times New Roman" w:hAnsi="Times New Roman" w:cs="Times New Roman"/>
          <w:i/>
          <w:iCs/>
        </w:rPr>
        <w:t>Educational Models and Technologies for Working with Gifted Children</w:t>
      </w:r>
      <w:r w:rsidRPr="00A819C9">
        <w:rPr>
          <w:rFonts w:ascii="Times New Roman" w:hAnsi="Times New Roman" w:cs="Times New Roman"/>
        </w:rPr>
        <w:t>. KKIPKPPRО.</w:t>
      </w:r>
    </w:p>
    <w:p w14:paraId="591F9322" w14:textId="77777777" w:rsidR="00A819C9" w:rsidRPr="00A819C9" w:rsidRDefault="00A819C9" w:rsidP="00A819C9">
      <w:pPr>
        <w:numPr>
          <w:ilvl w:val="0"/>
          <w:numId w:val="5"/>
        </w:numPr>
        <w:rPr>
          <w:rFonts w:ascii="Times New Roman" w:hAnsi="Times New Roman" w:cs="Times New Roman"/>
        </w:rPr>
      </w:pPr>
      <w:r w:rsidRPr="00A819C9">
        <w:rPr>
          <w:rFonts w:ascii="Times New Roman" w:hAnsi="Times New Roman" w:cs="Times New Roman"/>
          <w:b/>
          <w:bCs/>
        </w:rPr>
        <w:t>Germogenova, E. V.</w:t>
      </w:r>
      <w:r w:rsidRPr="00A819C9">
        <w:rPr>
          <w:rFonts w:ascii="Times New Roman" w:hAnsi="Times New Roman" w:cs="Times New Roman"/>
        </w:rPr>
        <w:t> (2014). </w:t>
      </w:r>
      <w:r w:rsidRPr="00A819C9">
        <w:rPr>
          <w:rFonts w:ascii="Times New Roman" w:hAnsi="Times New Roman" w:cs="Times New Roman"/>
          <w:i/>
          <w:iCs/>
        </w:rPr>
        <w:t>Handbook of the Modern Educator: Key Challenges and Frequently Asked Questions</w:t>
      </w:r>
      <w:r w:rsidRPr="00A819C9">
        <w:rPr>
          <w:rFonts w:ascii="Times New Roman" w:hAnsi="Times New Roman" w:cs="Times New Roman"/>
        </w:rPr>
        <w:t>.</w:t>
      </w:r>
    </w:p>
    <w:p w14:paraId="2B5C7178" w14:textId="77777777" w:rsidR="00A819C9" w:rsidRPr="00A819C9" w:rsidRDefault="00A819C9" w:rsidP="00A819C9">
      <w:pPr>
        <w:numPr>
          <w:ilvl w:val="0"/>
          <w:numId w:val="5"/>
        </w:numPr>
        <w:rPr>
          <w:rFonts w:ascii="Times New Roman" w:hAnsi="Times New Roman" w:cs="Times New Roman"/>
        </w:rPr>
      </w:pPr>
      <w:r w:rsidRPr="00A819C9">
        <w:rPr>
          <w:rFonts w:ascii="Times New Roman" w:hAnsi="Times New Roman" w:cs="Times New Roman"/>
          <w:b/>
          <w:bCs/>
        </w:rPr>
        <w:t>VanTassel-Baska, J.</w:t>
      </w:r>
      <w:r w:rsidRPr="00A819C9">
        <w:rPr>
          <w:rFonts w:ascii="Times New Roman" w:hAnsi="Times New Roman" w:cs="Times New Roman"/>
        </w:rPr>
        <w:t> (1998). </w:t>
      </w:r>
      <w:r w:rsidRPr="00A819C9">
        <w:rPr>
          <w:rFonts w:ascii="Times New Roman" w:hAnsi="Times New Roman" w:cs="Times New Roman"/>
          <w:i/>
          <w:iCs/>
        </w:rPr>
        <w:t>Content-Oriented Articles on Differentiated Curriculum for Gifted Learners in Science, Mathematics, and Language: Planning Science Programs for High-Ability Students</w:t>
      </w:r>
      <w:r w:rsidRPr="00A819C9">
        <w:rPr>
          <w:rFonts w:ascii="Times New Roman" w:hAnsi="Times New Roman" w:cs="Times New Roman"/>
        </w:rPr>
        <w:t>. Retrieved from </w:t>
      </w:r>
      <w:hyperlink r:id="rId6" w:tgtFrame="_new" w:history="1">
        <w:r w:rsidRPr="00A819C9">
          <w:rPr>
            <w:rStyle w:val="ac"/>
            <w:rFonts w:ascii="Times New Roman" w:hAnsi="Times New Roman" w:cs="Times New Roman"/>
          </w:rPr>
          <w:t>http://www.eric.ed.gov/PDFS/ED425567.pdf</w:t>
        </w:r>
      </w:hyperlink>
    </w:p>
    <w:p w14:paraId="388F7573" w14:textId="77777777" w:rsidR="001C7D18" w:rsidRPr="00A819C9" w:rsidRDefault="001C7D18">
      <w:pPr>
        <w:rPr>
          <w:rFonts w:ascii="Times New Roman" w:hAnsi="Times New Roman" w:cs="Times New Roman"/>
        </w:rPr>
      </w:pPr>
    </w:p>
    <w:sectPr w:rsidR="001C7D18" w:rsidRPr="00A819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3820"/>
    <w:multiLevelType w:val="multilevel"/>
    <w:tmpl w:val="BB4E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F3C88"/>
    <w:multiLevelType w:val="multilevel"/>
    <w:tmpl w:val="F330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FA32A8"/>
    <w:multiLevelType w:val="multilevel"/>
    <w:tmpl w:val="40F8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A2994"/>
    <w:multiLevelType w:val="multilevel"/>
    <w:tmpl w:val="7886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725855"/>
    <w:multiLevelType w:val="multilevel"/>
    <w:tmpl w:val="EFC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9839956">
    <w:abstractNumId w:val="1"/>
  </w:num>
  <w:num w:numId="2" w16cid:durableId="1936549169">
    <w:abstractNumId w:val="0"/>
  </w:num>
  <w:num w:numId="3" w16cid:durableId="1304120160">
    <w:abstractNumId w:val="3"/>
  </w:num>
  <w:num w:numId="4" w16cid:durableId="1356928500">
    <w:abstractNumId w:val="2"/>
  </w:num>
  <w:num w:numId="5" w16cid:durableId="1877305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18"/>
    <w:rsid w:val="00196072"/>
    <w:rsid w:val="001C7D18"/>
    <w:rsid w:val="005B0CD0"/>
    <w:rsid w:val="007A3B89"/>
    <w:rsid w:val="008E67ED"/>
    <w:rsid w:val="00A819C9"/>
    <w:rsid w:val="00BA077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5BA3862"/>
  <w15:chartTrackingRefBased/>
  <w15:docId w15:val="{A4783D32-4938-D640-999E-1E5DE9BC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7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C7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C7D1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C7D1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C7D1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C7D1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C7D1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C7D1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C7D1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7D1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C7D1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C7D1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C7D1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C7D1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C7D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C7D18"/>
    <w:rPr>
      <w:rFonts w:eastAsiaTheme="majorEastAsia" w:cstheme="majorBidi"/>
      <w:color w:val="595959" w:themeColor="text1" w:themeTint="A6"/>
    </w:rPr>
  </w:style>
  <w:style w:type="character" w:customStyle="1" w:styleId="80">
    <w:name w:val="Заголовок 8 Знак"/>
    <w:basedOn w:val="a0"/>
    <w:link w:val="8"/>
    <w:uiPriority w:val="9"/>
    <w:semiHidden/>
    <w:rsid w:val="001C7D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C7D18"/>
    <w:rPr>
      <w:rFonts w:eastAsiaTheme="majorEastAsia" w:cstheme="majorBidi"/>
      <w:color w:val="272727" w:themeColor="text1" w:themeTint="D8"/>
    </w:rPr>
  </w:style>
  <w:style w:type="paragraph" w:styleId="a3">
    <w:name w:val="Title"/>
    <w:basedOn w:val="a"/>
    <w:next w:val="a"/>
    <w:link w:val="a4"/>
    <w:uiPriority w:val="10"/>
    <w:qFormat/>
    <w:rsid w:val="001C7D1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C7D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7D18"/>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C7D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C7D18"/>
    <w:pPr>
      <w:spacing w:before="160" w:after="160"/>
      <w:jc w:val="center"/>
    </w:pPr>
    <w:rPr>
      <w:i/>
      <w:iCs/>
      <w:color w:val="404040" w:themeColor="text1" w:themeTint="BF"/>
    </w:rPr>
  </w:style>
  <w:style w:type="character" w:customStyle="1" w:styleId="22">
    <w:name w:val="Цитата 2 Знак"/>
    <w:basedOn w:val="a0"/>
    <w:link w:val="21"/>
    <w:uiPriority w:val="29"/>
    <w:rsid w:val="001C7D18"/>
    <w:rPr>
      <w:i/>
      <w:iCs/>
      <w:color w:val="404040" w:themeColor="text1" w:themeTint="BF"/>
    </w:rPr>
  </w:style>
  <w:style w:type="paragraph" w:styleId="a7">
    <w:name w:val="List Paragraph"/>
    <w:basedOn w:val="a"/>
    <w:uiPriority w:val="34"/>
    <w:qFormat/>
    <w:rsid w:val="001C7D18"/>
    <w:pPr>
      <w:ind w:left="720"/>
      <w:contextualSpacing/>
    </w:pPr>
  </w:style>
  <w:style w:type="character" w:styleId="a8">
    <w:name w:val="Intense Emphasis"/>
    <w:basedOn w:val="a0"/>
    <w:uiPriority w:val="21"/>
    <w:qFormat/>
    <w:rsid w:val="001C7D18"/>
    <w:rPr>
      <w:i/>
      <w:iCs/>
      <w:color w:val="0F4761" w:themeColor="accent1" w:themeShade="BF"/>
    </w:rPr>
  </w:style>
  <w:style w:type="paragraph" w:styleId="a9">
    <w:name w:val="Intense Quote"/>
    <w:basedOn w:val="a"/>
    <w:next w:val="a"/>
    <w:link w:val="aa"/>
    <w:uiPriority w:val="30"/>
    <w:qFormat/>
    <w:rsid w:val="001C7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C7D18"/>
    <w:rPr>
      <w:i/>
      <w:iCs/>
      <w:color w:val="0F4761" w:themeColor="accent1" w:themeShade="BF"/>
    </w:rPr>
  </w:style>
  <w:style w:type="character" w:styleId="ab">
    <w:name w:val="Intense Reference"/>
    <w:basedOn w:val="a0"/>
    <w:uiPriority w:val="32"/>
    <w:qFormat/>
    <w:rsid w:val="001C7D18"/>
    <w:rPr>
      <w:b/>
      <w:bCs/>
      <w:smallCaps/>
      <w:color w:val="0F4761" w:themeColor="accent1" w:themeShade="BF"/>
      <w:spacing w:val="5"/>
    </w:rPr>
  </w:style>
  <w:style w:type="character" w:styleId="ac">
    <w:name w:val="Hyperlink"/>
    <w:basedOn w:val="a0"/>
    <w:uiPriority w:val="99"/>
    <w:unhideWhenUsed/>
    <w:rsid w:val="00A819C9"/>
    <w:rPr>
      <w:color w:val="467886" w:themeColor="hyperlink"/>
      <w:u w:val="single"/>
    </w:rPr>
  </w:style>
  <w:style w:type="character" w:styleId="ad">
    <w:name w:val="Unresolved Mention"/>
    <w:basedOn w:val="a0"/>
    <w:uiPriority w:val="99"/>
    <w:semiHidden/>
    <w:unhideWhenUsed/>
    <w:rsid w:val="00A81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2656">
      <w:bodyDiv w:val="1"/>
      <w:marLeft w:val="0"/>
      <w:marRight w:val="0"/>
      <w:marTop w:val="0"/>
      <w:marBottom w:val="0"/>
      <w:divBdr>
        <w:top w:val="none" w:sz="0" w:space="0" w:color="auto"/>
        <w:left w:val="none" w:sz="0" w:space="0" w:color="auto"/>
        <w:bottom w:val="none" w:sz="0" w:space="0" w:color="auto"/>
        <w:right w:val="none" w:sz="0" w:space="0" w:color="auto"/>
      </w:divBdr>
    </w:div>
    <w:div w:id="191577390">
      <w:bodyDiv w:val="1"/>
      <w:marLeft w:val="0"/>
      <w:marRight w:val="0"/>
      <w:marTop w:val="0"/>
      <w:marBottom w:val="0"/>
      <w:divBdr>
        <w:top w:val="none" w:sz="0" w:space="0" w:color="auto"/>
        <w:left w:val="none" w:sz="0" w:space="0" w:color="auto"/>
        <w:bottom w:val="none" w:sz="0" w:space="0" w:color="auto"/>
        <w:right w:val="none" w:sz="0" w:space="0" w:color="auto"/>
      </w:divBdr>
    </w:div>
    <w:div w:id="590436951">
      <w:bodyDiv w:val="1"/>
      <w:marLeft w:val="0"/>
      <w:marRight w:val="0"/>
      <w:marTop w:val="0"/>
      <w:marBottom w:val="0"/>
      <w:divBdr>
        <w:top w:val="none" w:sz="0" w:space="0" w:color="auto"/>
        <w:left w:val="none" w:sz="0" w:space="0" w:color="auto"/>
        <w:bottom w:val="none" w:sz="0" w:space="0" w:color="auto"/>
        <w:right w:val="none" w:sz="0" w:space="0" w:color="auto"/>
      </w:divBdr>
    </w:div>
    <w:div w:id="780297666">
      <w:bodyDiv w:val="1"/>
      <w:marLeft w:val="0"/>
      <w:marRight w:val="0"/>
      <w:marTop w:val="0"/>
      <w:marBottom w:val="0"/>
      <w:divBdr>
        <w:top w:val="none" w:sz="0" w:space="0" w:color="auto"/>
        <w:left w:val="none" w:sz="0" w:space="0" w:color="auto"/>
        <w:bottom w:val="none" w:sz="0" w:space="0" w:color="auto"/>
        <w:right w:val="none" w:sz="0" w:space="0" w:color="auto"/>
      </w:divBdr>
    </w:div>
    <w:div w:id="1097752570">
      <w:bodyDiv w:val="1"/>
      <w:marLeft w:val="0"/>
      <w:marRight w:val="0"/>
      <w:marTop w:val="0"/>
      <w:marBottom w:val="0"/>
      <w:divBdr>
        <w:top w:val="none" w:sz="0" w:space="0" w:color="auto"/>
        <w:left w:val="none" w:sz="0" w:space="0" w:color="auto"/>
        <w:bottom w:val="none" w:sz="0" w:space="0" w:color="auto"/>
        <w:right w:val="none" w:sz="0" w:space="0" w:color="auto"/>
      </w:divBdr>
    </w:div>
    <w:div w:id="1214854160">
      <w:bodyDiv w:val="1"/>
      <w:marLeft w:val="0"/>
      <w:marRight w:val="0"/>
      <w:marTop w:val="0"/>
      <w:marBottom w:val="0"/>
      <w:divBdr>
        <w:top w:val="none" w:sz="0" w:space="0" w:color="auto"/>
        <w:left w:val="none" w:sz="0" w:space="0" w:color="auto"/>
        <w:bottom w:val="none" w:sz="0" w:space="0" w:color="auto"/>
        <w:right w:val="none" w:sz="0" w:space="0" w:color="auto"/>
      </w:divBdr>
    </w:div>
    <w:div w:id="1266159913">
      <w:bodyDiv w:val="1"/>
      <w:marLeft w:val="0"/>
      <w:marRight w:val="0"/>
      <w:marTop w:val="0"/>
      <w:marBottom w:val="0"/>
      <w:divBdr>
        <w:top w:val="none" w:sz="0" w:space="0" w:color="auto"/>
        <w:left w:val="none" w:sz="0" w:space="0" w:color="auto"/>
        <w:bottom w:val="none" w:sz="0" w:space="0" w:color="auto"/>
        <w:right w:val="none" w:sz="0" w:space="0" w:color="auto"/>
      </w:divBdr>
    </w:div>
    <w:div w:id="1434935907">
      <w:bodyDiv w:val="1"/>
      <w:marLeft w:val="0"/>
      <w:marRight w:val="0"/>
      <w:marTop w:val="0"/>
      <w:marBottom w:val="0"/>
      <w:divBdr>
        <w:top w:val="none" w:sz="0" w:space="0" w:color="auto"/>
        <w:left w:val="none" w:sz="0" w:space="0" w:color="auto"/>
        <w:bottom w:val="none" w:sz="0" w:space="0" w:color="auto"/>
        <w:right w:val="none" w:sz="0" w:space="0" w:color="auto"/>
      </w:divBdr>
    </w:div>
    <w:div w:id="1459379363">
      <w:bodyDiv w:val="1"/>
      <w:marLeft w:val="0"/>
      <w:marRight w:val="0"/>
      <w:marTop w:val="0"/>
      <w:marBottom w:val="0"/>
      <w:divBdr>
        <w:top w:val="none" w:sz="0" w:space="0" w:color="auto"/>
        <w:left w:val="none" w:sz="0" w:space="0" w:color="auto"/>
        <w:bottom w:val="none" w:sz="0" w:space="0" w:color="auto"/>
        <w:right w:val="none" w:sz="0" w:space="0" w:color="auto"/>
      </w:divBdr>
    </w:div>
    <w:div w:id="1487160132">
      <w:bodyDiv w:val="1"/>
      <w:marLeft w:val="0"/>
      <w:marRight w:val="0"/>
      <w:marTop w:val="0"/>
      <w:marBottom w:val="0"/>
      <w:divBdr>
        <w:top w:val="none" w:sz="0" w:space="0" w:color="auto"/>
        <w:left w:val="none" w:sz="0" w:space="0" w:color="auto"/>
        <w:bottom w:val="none" w:sz="0" w:space="0" w:color="auto"/>
        <w:right w:val="none" w:sz="0" w:space="0" w:color="auto"/>
      </w:divBdr>
    </w:div>
    <w:div w:id="1768234079">
      <w:bodyDiv w:val="1"/>
      <w:marLeft w:val="0"/>
      <w:marRight w:val="0"/>
      <w:marTop w:val="0"/>
      <w:marBottom w:val="0"/>
      <w:divBdr>
        <w:top w:val="none" w:sz="0" w:space="0" w:color="auto"/>
        <w:left w:val="none" w:sz="0" w:space="0" w:color="auto"/>
        <w:bottom w:val="none" w:sz="0" w:space="0" w:color="auto"/>
        <w:right w:val="none" w:sz="0" w:space="0" w:color="auto"/>
      </w:divBdr>
    </w:div>
    <w:div w:id="2020814190">
      <w:bodyDiv w:val="1"/>
      <w:marLeft w:val="0"/>
      <w:marRight w:val="0"/>
      <w:marTop w:val="0"/>
      <w:marBottom w:val="0"/>
      <w:divBdr>
        <w:top w:val="none" w:sz="0" w:space="0" w:color="auto"/>
        <w:left w:val="none" w:sz="0" w:space="0" w:color="auto"/>
        <w:bottom w:val="none" w:sz="0" w:space="0" w:color="auto"/>
        <w:right w:val="none" w:sz="0" w:space="0" w:color="auto"/>
      </w:divBdr>
    </w:div>
    <w:div w:id="2028557721">
      <w:bodyDiv w:val="1"/>
      <w:marLeft w:val="0"/>
      <w:marRight w:val="0"/>
      <w:marTop w:val="0"/>
      <w:marBottom w:val="0"/>
      <w:divBdr>
        <w:top w:val="none" w:sz="0" w:space="0" w:color="auto"/>
        <w:left w:val="none" w:sz="0" w:space="0" w:color="auto"/>
        <w:bottom w:val="none" w:sz="0" w:space="0" w:color="auto"/>
        <w:right w:val="none" w:sz="0" w:space="0" w:color="auto"/>
      </w:divBdr>
    </w:div>
    <w:div w:id="208903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ic.ed.gov/PDFS/ED425567.pdf" TargetMode="External"/><Relationship Id="rId5" Type="http://schemas.openxmlformats.org/officeDocument/2006/relationships/hyperlink" Target="http://www.eric.ed.gov/PDFS/ED474306.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2538</Words>
  <Characters>14467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Муканова Жанерке</dc:creator>
  <cp:keywords/>
  <dc:description/>
  <cp:lastModifiedBy>Муканова Жанерке</cp:lastModifiedBy>
  <cp:revision>1</cp:revision>
  <dcterms:created xsi:type="dcterms:W3CDTF">2026-02-04T07:15:00Z</dcterms:created>
  <dcterms:modified xsi:type="dcterms:W3CDTF">2026-02-04T07:40:00Z</dcterms:modified>
</cp:coreProperties>
</file>