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DA229" w14:textId="77777777" w:rsidR="008C12BA" w:rsidRDefault="008C12BA" w:rsidP="009C665F">
      <w:pPr>
        <w:jc w:val="center"/>
      </w:pPr>
      <w:r w:rsidRPr="008C12BA">
        <w:t>Salafi Identity, Gender Relations, and Everyday Life in Indonesia</w:t>
      </w:r>
    </w:p>
    <w:p w14:paraId="5D2111A5" w14:textId="5DD2C798" w:rsidR="009C665F" w:rsidRDefault="009C665F" w:rsidP="009C665F">
      <w:pPr>
        <w:jc w:val="center"/>
      </w:pPr>
      <w:r>
        <w:t>Ulya Fuhaidah</w:t>
      </w:r>
      <w:r>
        <w:rPr>
          <w:rStyle w:val="FootnoteReference"/>
        </w:rPr>
        <w:footnoteReference w:id="1"/>
      </w:r>
    </w:p>
    <w:p w14:paraId="17957047" w14:textId="4CA126C1" w:rsidR="009C665F" w:rsidRDefault="009C665F" w:rsidP="009C665F">
      <w:pPr>
        <w:jc w:val="center"/>
      </w:pPr>
      <w:r>
        <w:t>ulyafuhaidah@uinjambi.ac.id</w:t>
      </w:r>
    </w:p>
    <w:p w14:paraId="2128DC8A" w14:textId="433C3F0F" w:rsidR="008C12BA" w:rsidRDefault="008C12BA">
      <w:r>
        <w:t>Abstract</w:t>
      </w:r>
    </w:p>
    <w:p w14:paraId="5B9D7DEE" w14:textId="0F393DBD" w:rsidR="004A2089" w:rsidRDefault="008C12BA" w:rsidP="008C12BA">
      <w:pPr>
        <w:jc w:val="both"/>
      </w:pPr>
      <w:r w:rsidRPr="008C12BA">
        <w:t xml:space="preserve">This paper explores the intersection of Salafi identity, gender relations, and everyday life in </w:t>
      </w:r>
      <w:r>
        <w:t xml:space="preserve">Jambi, </w:t>
      </w:r>
      <w:r w:rsidRPr="008C12BA">
        <w:t xml:space="preserve">Indonesia, highlighting how scripturalist interpretations shape social practices and domestic arrangements. Salafi communities, which emphasize strict adherence to Qur’an and Hadith, often construct gender roles around ideals of piety, modesty, and separation of spheres. Through </w:t>
      </w:r>
      <w:r w:rsidR="00CA1F20">
        <w:t>Micro-</w:t>
      </w:r>
      <w:r w:rsidRPr="008C12BA">
        <w:t>ethnographic observation</w:t>
      </w:r>
      <w:r w:rsidR="00983D68">
        <w:t xml:space="preserve">, </w:t>
      </w:r>
      <w:r w:rsidR="008E7E6D">
        <w:t>indepth-</w:t>
      </w:r>
      <w:r w:rsidR="00983D68">
        <w:t>interview,</w:t>
      </w:r>
      <w:r w:rsidRPr="008C12BA">
        <w:t xml:space="preserve"> and textual analysis of sermons, study circles, and online media, this research examines how Salafi men and women </w:t>
      </w:r>
      <w:r w:rsidR="00CA1F20">
        <w:t xml:space="preserve">in Jambi, </w:t>
      </w:r>
      <w:r w:rsidRPr="008C12BA">
        <w:t>negotiate daily routines, family responsibilities, and community participation. Findings suggest that while Salafi discourse reinforces patriarchal authority and prescribes limited public roles for women, everyday practices reveal nuanced adaptations, including women’s active involvement in education, commerce, and digital religious networks. By analyzing these dynamics, the paper contributes to understanding how global Salafi ideology is localized in Indonesia, shaping lived experiences and offering insights into the complex interplay between religious identity, gender norms, and social change.</w:t>
      </w:r>
    </w:p>
    <w:p w14:paraId="7AEE9E70" w14:textId="751A0D67" w:rsidR="009C665F" w:rsidRDefault="009C665F" w:rsidP="008C12BA">
      <w:pPr>
        <w:jc w:val="both"/>
      </w:pPr>
      <w:r>
        <w:t>Keywords: Salafi identity, Gender Relations, Indonesia.</w:t>
      </w:r>
    </w:p>
    <w:sectPr w:rsidR="009C665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1E8BF" w14:textId="77777777" w:rsidR="00D84458" w:rsidRDefault="00D84458" w:rsidP="009C665F">
      <w:pPr>
        <w:spacing w:after="0" w:line="240" w:lineRule="auto"/>
      </w:pPr>
      <w:r>
        <w:separator/>
      </w:r>
    </w:p>
  </w:endnote>
  <w:endnote w:type="continuationSeparator" w:id="0">
    <w:p w14:paraId="214F9B9B" w14:textId="77777777" w:rsidR="00D84458" w:rsidRDefault="00D84458" w:rsidP="009C6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9AE8D" w14:textId="77777777" w:rsidR="00D84458" w:rsidRDefault="00D84458" w:rsidP="009C665F">
      <w:pPr>
        <w:spacing w:after="0" w:line="240" w:lineRule="auto"/>
      </w:pPr>
      <w:r>
        <w:separator/>
      </w:r>
    </w:p>
  </w:footnote>
  <w:footnote w:type="continuationSeparator" w:id="0">
    <w:p w14:paraId="572CC84E" w14:textId="77777777" w:rsidR="00D84458" w:rsidRDefault="00D84458" w:rsidP="009C665F">
      <w:pPr>
        <w:spacing w:after="0" w:line="240" w:lineRule="auto"/>
      </w:pPr>
      <w:r>
        <w:continuationSeparator/>
      </w:r>
    </w:p>
  </w:footnote>
  <w:footnote w:id="1">
    <w:p w14:paraId="7A40011C" w14:textId="66DA50B3" w:rsidR="009C665F" w:rsidRDefault="009C665F">
      <w:pPr>
        <w:pStyle w:val="FootnoteText"/>
      </w:pPr>
      <w:r>
        <w:rPr>
          <w:rStyle w:val="FootnoteReference"/>
        </w:rPr>
        <w:footnoteRef/>
      </w:r>
      <w:r>
        <w:t xml:space="preserve"> Lecturer at Universitas Islam Negeri Sultan Thaha Saifuddin Jambi, Indonesia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2BA"/>
    <w:rsid w:val="004A2089"/>
    <w:rsid w:val="008C12BA"/>
    <w:rsid w:val="008E7E6D"/>
    <w:rsid w:val="00983D68"/>
    <w:rsid w:val="009C665F"/>
    <w:rsid w:val="00C24A3A"/>
    <w:rsid w:val="00CA1F20"/>
    <w:rsid w:val="00CA2C52"/>
    <w:rsid w:val="00CB795E"/>
    <w:rsid w:val="00D844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DC620"/>
  <w15:chartTrackingRefBased/>
  <w15:docId w15:val="{6E5C14EB-B69B-4770-9E20-1D931647C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2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2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2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2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2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2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2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2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2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2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2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2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2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2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2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2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2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2BA"/>
    <w:rPr>
      <w:rFonts w:eastAsiaTheme="majorEastAsia" w:cstheme="majorBidi"/>
      <w:color w:val="272727" w:themeColor="text1" w:themeTint="D8"/>
    </w:rPr>
  </w:style>
  <w:style w:type="paragraph" w:styleId="Title">
    <w:name w:val="Title"/>
    <w:basedOn w:val="Normal"/>
    <w:next w:val="Normal"/>
    <w:link w:val="TitleChar"/>
    <w:uiPriority w:val="10"/>
    <w:qFormat/>
    <w:rsid w:val="008C12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2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2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2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2BA"/>
    <w:pPr>
      <w:spacing w:before="160"/>
      <w:jc w:val="center"/>
    </w:pPr>
    <w:rPr>
      <w:i/>
      <w:iCs/>
      <w:color w:val="404040" w:themeColor="text1" w:themeTint="BF"/>
    </w:rPr>
  </w:style>
  <w:style w:type="character" w:customStyle="1" w:styleId="QuoteChar">
    <w:name w:val="Quote Char"/>
    <w:basedOn w:val="DefaultParagraphFont"/>
    <w:link w:val="Quote"/>
    <w:uiPriority w:val="29"/>
    <w:rsid w:val="008C12BA"/>
    <w:rPr>
      <w:i/>
      <w:iCs/>
      <w:color w:val="404040" w:themeColor="text1" w:themeTint="BF"/>
    </w:rPr>
  </w:style>
  <w:style w:type="paragraph" w:styleId="ListParagraph">
    <w:name w:val="List Paragraph"/>
    <w:basedOn w:val="Normal"/>
    <w:uiPriority w:val="34"/>
    <w:qFormat/>
    <w:rsid w:val="008C12BA"/>
    <w:pPr>
      <w:ind w:left="720"/>
      <w:contextualSpacing/>
    </w:pPr>
  </w:style>
  <w:style w:type="character" w:styleId="IntenseEmphasis">
    <w:name w:val="Intense Emphasis"/>
    <w:basedOn w:val="DefaultParagraphFont"/>
    <w:uiPriority w:val="21"/>
    <w:qFormat/>
    <w:rsid w:val="008C12BA"/>
    <w:rPr>
      <w:i/>
      <w:iCs/>
      <w:color w:val="0F4761" w:themeColor="accent1" w:themeShade="BF"/>
    </w:rPr>
  </w:style>
  <w:style w:type="paragraph" w:styleId="IntenseQuote">
    <w:name w:val="Intense Quote"/>
    <w:basedOn w:val="Normal"/>
    <w:next w:val="Normal"/>
    <w:link w:val="IntenseQuoteChar"/>
    <w:uiPriority w:val="30"/>
    <w:qFormat/>
    <w:rsid w:val="008C12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2BA"/>
    <w:rPr>
      <w:i/>
      <w:iCs/>
      <w:color w:val="0F4761" w:themeColor="accent1" w:themeShade="BF"/>
    </w:rPr>
  </w:style>
  <w:style w:type="character" w:styleId="IntenseReference">
    <w:name w:val="Intense Reference"/>
    <w:basedOn w:val="DefaultParagraphFont"/>
    <w:uiPriority w:val="32"/>
    <w:qFormat/>
    <w:rsid w:val="008C12BA"/>
    <w:rPr>
      <w:b/>
      <w:bCs/>
      <w:smallCaps/>
      <w:color w:val="0F4761" w:themeColor="accent1" w:themeShade="BF"/>
      <w:spacing w:val="5"/>
    </w:rPr>
  </w:style>
  <w:style w:type="paragraph" w:styleId="FootnoteText">
    <w:name w:val="footnote text"/>
    <w:basedOn w:val="Normal"/>
    <w:link w:val="FootnoteTextChar"/>
    <w:uiPriority w:val="99"/>
    <w:semiHidden/>
    <w:unhideWhenUsed/>
    <w:rsid w:val="009C66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665F"/>
    <w:rPr>
      <w:sz w:val="20"/>
      <w:szCs w:val="20"/>
    </w:rPr>
  </w:style>
  <w:style w:type="character" w:styleId="FootnoteReference">
    <w:name w:val="footnote reference"/>
    <w:basedOn w:val="DefaultParagraphFont"/>
    <w:uiPriority w:val="99"/>
    <w:semiHidden/>
    <w:unhideWhenUsed/>
    <w:rsid w:val="009C66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9128D-9AA0-4CDA-BAF2-EE159D031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199</Words>
  <Characters>1136</Characters>
  <Application>Microsoft Office Word</Application>
  <DocSecurity>0</DocSecurity>
  <Lines>9</Lines>
  <Paragraphs>2</Paragraphs>
  <ScaleCrop>false</ScaleCrop>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ulya fuhaidah</dc:creator>
  <cp:keywords/>
  <dc:description/>
  <cp:lastModifiedBy>ulya fuhaidah</cp:lastModifiedBy>
  <cp:revision>6</cp:revision>
  <dcterms:created xsi:type="dcterms:W3CDTF">2026-02-03T03:09:00Z</dcterms:created>
  <dcterms:modified xsi:type="dcterms:W3CDTF">2026-02-03T03:23:00Z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fa4b628c-f78b-41fc-ae6d-c1de80ff98c1</vt:lpwstr>
  </property>
</Properties>
</file>