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20C7D" w14:textId="69DDFD79" w:rsidR="005E5C94" w:rsidRDefault="00591E50" w:rsidP="00937A2A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91E5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Child Labour and Maternal Bargaining Power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in India</w:t>
      </w:r>
      <w:r w:rsidRPr="00591E5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 A Systematic Literature Review</w:t>
      </w:r>
    </w:p>
    <w:p w14:paraId="7B8FB214" w14:textId="77777777" w:rsidR="00507F62" w:rsidRPr="00C815C6" w:rsidRDefault="00507F62" w:rsidP="00507F62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0826BC">
        <w:rPr>
          <w:rFonts w:ascii="Times New Roman" w:hAnsi="Times New Roman" w:cs="Times New Roman"/>
          <w:sz w:val="28"/>
          <w:szCs w:val="28"/>
        </w:rPr>
        <w:t>Pragyan Paramita Sahoo</w:t>
      </w:r>
      <w:r w:rsidRPr="00762CE3">
        <w:rPr>
          <w:rStyle w:val="FootnoteReference"/>
        </w:rPr>
        <w:footnoteReference w:id="1"/>
      </w:r>
      <w:r w:rsidRPr="000826BC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826BC">
        <w:rPr>
          <w:rFonts w:ascii="Times New Roman" w:hAnsi="Times New Roman" w:cs="Times New Roman"/>
          <w:sz w:val="28"/>
          <w:szCs w:val="28"/>
        </w:rPr>
        <w:t>Anwesha Aditya</w:t>
      </w:r>
      <w:r w:rsidRPr="00762CE3">
        <w:rPr>
          <w:rStyle w:val="FootnoteReference"/>
        </w:rPr>
        <w:footnoteReference w:id="2"/>
      </w:r>
    </w:p>
    <w:p w14:paraId="4F9602EF" w14:textId="7CE5F5F1" w:rsidR="003D2F82" w:rsidRPr="00185331" w:rsidRDefault="003D2F82" w:rsidP="003D2F8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8533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Abstract</w:t>
      </w:r>
    </w:p>
    <w:p w14:paraId="6AA59B22" w14:textId="68DE2619" w:rsidR="00A553F9" w:rsidRPr="00185331" w:rsidRDefault="00767D0A" w:rsidP="00490AD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7D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Child labour endures as a critical social and policy issue in India, shaped not only by poverty and economic necessity but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also </w:t>
      </w:r>
      <w:r w:rsidRPr="00767D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 the family structure and parental influence. </w:t>
      </w:r>
      <w:r w:rsidR="00C65099" w:rsidRPr="00C65099">
        <w:rPr>
          <w:rFonts w:ascii="Times New Roman" w:hAnsi="Times New Roman" w:cs="Times New Roman"/>
          <w:color w:val="000000" w:themeColor="text1"/>
          <w:sz w:val="24"/>
          <w:szCs w:val="24"/>
        </w:rPr>
        <w:t>Th</w:t>
      </w:r>
      <w:r w:rsidR="00C65099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C65099" w:rsidRPr="00C6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review systematically maps existing studies on child labour and family dynamics in India using </w:t>
      </w:r>
      <w:r w:rsidR="00C6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C65099" w:rsidRPr="00C65099">
        <w:rPr>
          <w:rFonts w:ascii="Times New Roman" w:hAnsi="Times New Roman" w:cs="Times New Roman"/>
          <w:color w:val="000000" w:themeColor="text1"/>
          <w:sz w:val="24"/>
          <w:szCs w:val="24"/>
        </w:rPr>
        <w:t>PRISMA </w:t>
      </w:r>
      <w:r w:rsidRPr="00767D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methodology to ensure a thorough and transparent assessment. Central to this analysis is 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often-overlooked</w:t>
      </w:r>
      <w:r w:rsidRPr="00767D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role of mothers’ bargaining power within the household. The review finds compelling evidence that when mothers hold greater </w:t>
      </w:r>
      <w:r w:rsidR="006C6B37">
        <w:rPr>
          <w:rFonts w:ascii="Times New Roman" w:hAnsi="Times New Roman" w:cs="Times New Roman"/>
          <w:color w:val="000000" w:themeColor="text1"/>
          <w:sz w:val="24"/>
          <w:szCs w:val="24"/>
        </w:rPr>
        <w:t>bargaining power</w:t>
      </w:r>
      <w:r w:rsidRPr="00767D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over household decisions and resources, children are more likely to remain in school and less likely to enter the labour force.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However</w:t>
      </w:r>
      <w:r w:rsidRPr="00767D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 consistent gap persists in how current </w:t>
      </w:r>
      <w:r w:rsidR="00490AD1">
        <w:rPr>
          <w:rFonts w:ascii="Times New Roman" w:hAnsi="Times New Roman" w:cs="Times New Roman"/>
          <w:color w:val="000000" w:themeColor="text1"/>
          <w:sz w:val="24"/>
          <w:szCs w:val="24"/>
        </w:rPr>
        <w:t>studies</w:t>
      </w:r>
      <w:r w:rsidRPr="00767D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0AD1">
        <w:rPr>
          <w:rFonts w:ascii="Times New Roman" w:hAnsi="Times New Roman" w:cs="Times New Roman"/>
          <w:color w:val="000000" w:themeColor="text1"/>
          <w:sz w:val="24"/>
          <w:szCs w:val="24"/>
        </w:rPr>
        <w:t>measure and address</w:t>
      </w:r>
      <w:r w:rsidRPr="00767D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influence of maternal decision-making</w:t>
      </w:r>
      <w:r w:rsidR="00490A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child labour</w:t>
      </w:r>
      <w:r w:rsidRPr="00767D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47A1B" w:rsidRPr="00E47A1B">
        <w:rPr>
          <w:rFonts w:ascii="Times New Roman" w:hAnsi="Times New Roman" w:cs="Times New Roman"/>
          <w:color w:val="000000" w:themeColor="text1"/>
          <w:sz w:val="24"/>
          <w:szCs w:val="24"/>
        </w:rPr>
        <w:t>By systematically identifying these gaps and assessing the robustness of existing evidence</w:t>
      </w:r>
      <w:r w:rsidRPr="00767D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this study offers a roadmap for future research and actionable </w:t>
      </w:r>
      <w:r w:rsidR="005B1AC9">
        <w:rPr>
          <w:rFonts w:ascii="Times New Roman" w:hAnsi="Times New Roman" w:cs="Times New Roman"/>
          <w:color w:val="000000" w:themeColor="text1"/>
          <w:sz w:val="24"/>
          <w:szCs w:val="24"/>
        </w:rPr>
        <w:t>policy recommendations</w:t>
      </w:r>
      <w:r w:rsidRPr="00767D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The findings </w:t>
      </w:r>
      <w:r w:rsidR="00D27012">
        <w:rPr>
          <w:rFonts w:ascii="Times New Roman" w:hAnsi="Times New Roman" w:cs="Times New Roman"/>
          <w:color w:val="000000" w:themeColor="text1"/>
          <w:sz w:val="24"/>
          <w:szCs w:val="24"/>
        </w:rPr>
        <w:t>emphasise</w:t>
      </w:r>
      <w:r w:rsidRPr="00767D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that empowering mothers is not only essential to breaking the cycle of child labour but also vital for advancing the Sustainable Development Goals in India.</w:t>
      </w:r>
      <w:r w:rsidR="000D0DF7" w:rsidRPr="001853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9A93643" w14:textId="4D0A4D7E" w:rsidR="00E104CB" w:rsidRPr="00185331" w:rsidRDefault="00B14798" w:rsidP="00E0646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533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Keywords: </w:t>
      </w:r>
      <w:r w:rsidR="00AE7240">
        <w:rPr>
          <w:rFonts w:ascii="Times New Roman" w:hAnsi="Times New Roman" w:cs="Times New Roman"/>
          <w:color w:val="000000" w:themeColor="text1"/>
          <w:sz w:val="24"/>
          <w:szCs w:val="24"/>
        </w:rPr>
        <w:t>Child</w:t>
      </w:r>
      <w:r w:rsidR="00AE7240" w:rsidRPr="00AE72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labour</w:t>
      </w:r>
      <w:r w:rsidR="00AE724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E7240" w:rsidRPr="00AE72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724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="00AE7240" w:rsidRPr="00AE7240">
        <w:rPr>
          <w:rFonts w:ascii="Times New Roman" w:hAnsi="Times New Roman" w:cs="Times New Roman"/>
          <w:color w:val="000000" w:themeColor="text1"/>
          <w:sz w:val="24"/>
          <w:szCs w:val="24"/>
        </w:rPr>
        <w:t>ousehold decision making</w:t>
      </w:r>
      <w:r w:rsidR="00AE7240">
        <w:rPr>
          <w:rFonts w:ascii="Times New Roman" w:hAnsi="Times New Roman" w:cs="Times New Roman"/>
          <w:color w:val="000000" w:themeColor="text1"/>
          <w:sz w:val="24"/>
          <w:szCs w:val="24"/>
        </w:rPr>
        <w:t>, India, Maternal bargaining power,</w:t>
      </w:r>
      <w:r w:rsidR="00AE7240" w:rsidRPr="00AE72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724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AE7240" w:rsidRPr="00AE7240">
        <w:rPr>
          <w:rFonts w:ascii="Times New Roman" w:hAnsi="Times New Roman" w:cs="Times New Roman"/>
          <w:color w:val="000000" w:themeColor="text1"/>
          <w:sz w:val="24"/>
          <w:szCs w:val="24"/>
        </w:rPr>
        <w:t>ystematic review</w:t>
      </w:r>
      <w:r w:rsidR="001C3A3A" w:rsidRPr="0018533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FABE508" w14:textId="77777777" w:rsidR="00DC5881" w:rsidRPr="00185331" w:rsidRDefault="00DC5881" w:rsidP="00E0646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C5881" w:rsidRPr="001853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03F70" w14:textId="77777777" w:rsidR="0083014E" w:rsidRDefault="0083014E" w:rsidP="00507F62">
      <w:pPr>
        <w:spacing w:after="0" w:line="240" w:lineRule="auto"/>
      </w:pPr>
      <w:r>
        <w:separator/>
      </w:r>
    </w:p>
  </w:endnote>
  <w:endnote w:type="continuationSeparator" w:id="0">
    <w:p w14:paraId="16CB130E" w14:textId="77777777" w:rsidR="0083014E" w:rsidRDefault="0083014E" w:rsidP="00507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1D1C9" w14:textId="77777777" w:rsidR="0083014E" w:rsidRDefault="0083014E" w:rsidP="00507F62">
      <w:pPr>
        <w:spacing w:after="0" w:line="240" w:lineRule="auto"/>
      </w:pPr>
      <w:r>
        <w:separator/>
      </w:r>
    </w:p>
  </w:footnote>
  <w:footnote w:type="continuationSeparator" w:id="0">
    <w:p w14:paraId="04009F72" w14:textId="77777777" w:rsidR="0083014E" w:rsidRDefault="0083014E" w:rsidP="00507F62">
      <w:pPr>
        <w:spacing w:after="0" w:line="240" w:lineRule="auto"/>
      </w:pPr>
      <w:r>
        <w:continuationSeparator/>
      </w:r>
    </w:p>
  </w:footnote>
  <w:footnote w:id="1">
    <w:p w14:paraId="52AFB5C1" w14:textId="77777777" w:rsidR="00507F62" w:rsidRPr="00ED68B4" w:rsidRDefault="00507F62" w:rsidP="00507F62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762CE3">
        <w:rPr>
          <w:rStyle w:val="FootnoteReference"/>
        </w:rPr>
        <w:footnoteRef/>
      </w:r>
      <w:r>
        <w:t xml:space="preserve"> </w:t>
      </w:r>
      <w:r w:rsidRPr="00ED68B4">
        <w:rPr>
          <w:rFonts w:ascii="Times New Roman" w:hAnsi="Times New Roman" w:cs="Times New Roman"/>
          <w:sz w:val="22"/>
          <w:szCs w:val="22"/>
        </w:rPr>
        <w:t xml:space="preserve">Corresponding Author. Department of </w:t>
      </w:r>
      <w:r>
        <w:rPr>
          <w:rFonts w:ascii="Times New Roman" w:hAnsi="Times New Roman" w:cs="Times New Roman"/>
          <w:sz w:val="22"/>
          <w:szCs w:val="22"/>
        </w:rPr>
        <w:t>H</w:t>
      </w:r>
      <w:r w:rsidRPr="00ED68B4">
        <w:rPr>
          <w:rFonts w:ascii="Times New Roman" w:hAnsi="Times New Roman" w:cs="Times New Roman"/>
          <w:sz w:val="22"/>
          <w:szCs w:val="22"/>
        </w:rPr>
        <w:t>umanities and Social Sciences, Indian Institute of Technology Kharag</w:t>
      </w:r>
      <w:r>
        <w:rPr>
          <w:rFonts w:ascii="Times New Roman" w:hAnsi="Times New Roman" w:cs="Times New Roman"/>
          <w:sz w:val="22"/>
          <w:szCs w:val="22"/>
        </w:rPr>
        <w:t>pur, West Bengal 721302, India</w:t>
      </w:r>
    </w:p>
    <w:p w14:paraId="39DC9D22" w14:textId="77777777" w:rsidR="00507F62" w:rsidRDefault="00507F62" w:rsidP="00507F62">
      <w:pPr>
        <w:pStyle w:val="FootnoteText"/>
      </w:pPr>
      <w:r w:rsidRPr="00ED68B4">
        <w:rPr>
          <w:rFonts w:ascii="Times New Roman" w:hAnsi="Times New Roman" w:cs="Times New Roman"/>
          <w:sz w:val="22"/>
          <w:szCs w:val="22"/>
        </w:rPr>
        <w:t xml:space="preserve">E-mail: </w:t>
      </w:r>
      <w:r w:rsidRPr="005D3B56">
        <w:rPr>
          <w:rFonts w:ascii="Times New Roman" w:hAnsi="Times New Roman" w:cs="Times New Roman"/>
          <w:sz w:val="22"/>
          <w:szCs w:val="22"/>
        </w:rPr>
        <w:t>pragyan.lipi1196@gmail.com</w:t>
      </w:r>
      <w:r>
        <w:rPr>
          <w:rFonts w:ascii="Times New Roman" w:hAnsi="Times New Roman" w:cs="Times New Roman"/>
          <w:sz w:val="22"/>
          <w:szCs w:val="22"/>
        </w:rPr>
        <w:t xml:space="preserve">; Orcid Id: </w:t>
      </w:r>
      <w:r w:rsidRPr="000259C7">
        <w:rPr>
          <w:rFonts w:ascii="Times New Roman" w:hAnsi="Times New Roman" w:cs="Times New Roman"/>
          <w:sz w:val="22"/>
          <w:szCs w:val="22"/>
        </w:rPr>
        <w:t>https://orcid.org/0009-0009-3263-8651</w:t>
      </w:r>
    </w:p>
  </w:footnote>
  <w:footnote w:id="2">
    <w:p w14:paraId="5F84EA08" w14:textId="77777777" w:rsidR="00507F62" w:rsidRPr="00ED68B4" w:rsidRDefault="00507F62" w:rsidP="00507F62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762CE3">
        <w:rPr>
          <w:rStyle w:val="FootnoteReference"/>
        </w:rPr>
        <w:footnoteRef/>
      </w:r>
      <w:r>
        <w:t xml:space="preserve"> </w:t>
      </w:r>
      <w:r w:rsidRPr="00ED68B4">
        <w:rPr>
          <w:rFonts w:ascii="Times New Roman" w:hAnsi="Times New Roman" w:cs="Times New Roman"/>
          <w:sz w:val="22"/>
          <w:szCs w:val="22"/>
        </w:rPr>
        <w:t xml:space="preserve">Department of </w:t>
      </w:r>
      <w:r>
        <w:rPr>
          <w:rFonts w:ascii="Times New Roman" w:hAnsi="Times New Roman" w:cs="Times New Roman"/>
          <w:sz w:val="22"/>
          <w:szCs w:val="22"/>
        </w:rPr>
        <w:t>H</w:t>
      </w:r>
      <w:r w:rsidRPr="00ED68B4">
        <w:rPr>
          <w:rFonts w:ascii="Times New Roman" w:hAnsi="Times New Roman" w:cs="Times New Roman"/>
          <w:sz w:val="22"/>
          <w:szCs w:val="22"/>
        </w:rPr>
        <w:t xml:space="preserve">umanities and Social Sciences, Indian Institute of Technology Kharagpur, West Bengal 721302, India  </w:t>
      </w:r>
    </w:p>
    <w:p w14:paraId="09131618" w14:textId="77777777" w:rsidR="00507F62" w:rsidRDefault="00507F62" w:rsidP="00507F62">
      <w:pPr>
        <w:pStyle w:val="FootnoteText"/>
      </w:pPr>
      <w:r w:rsidRPr="00ED68B4">
        <w:rPr>
          <w:rFonts w:ascii="Times New Roman" w:hAnsi="Times New Roman" w:cs="Times New Roman"/>
          <w:sz w:val="22"/>
          <w:szCs w:val="22"/>
        </w:rPr>
        <w:t xml:space="preserve">E-mail: </w:t>
      </w:r>
      <w:r w:rsidRPr="005D3B56">
        <w:rPr>
          <w:rFonts w:ascii="Times New Roman" w:hAnsi="Times New Roman" w:cs="Times New Roman"/>
          <w:sz w:val="22"/>
          <w:szCs w:val="22"/>
        </w:rPr>
        <w:t>anwesha@hss.iitkgp.ac.in</w:t>
      </w:r>
      <w:r>
        <w:rPr>
          <w:rFonts w:ascii="Times New Roman" w:hAnsi="Times New Roman" w:cs="Times New Roman"/>
          <w:sz w:val="22"/>
          <w:szCs w:val="22"/>
        </w:rPr>
        <w:t>;</w:t>
      </w:r>
      <w:r w:rsidRPr="00ED68B4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Orcid Id: </w:t>
      </w:r>
      <w:r w:rsidRPr="00ED68B4">
        <w:rPr>
          <w:rFonts w:ascii="Times New Roman" w:hAnsi="Times New Roman" w:cs="Times New Roman"/>
          <w:sz w:val="22"/>
          <w:szCs w:val="22"/>
        </w:rPr>
        <w:t>https://orcid.org/0000-0002-6663-604X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72D"/>
    <w:rsid w:val="000D0DF7"/>
    <w:rsid w:val="00185331"/>
    <w:rsid w:val="001C3A3A"/>
    <w:rsid w:val="001F614A"/>
    <w:rsid w:val="00200436"/>
    <w:rsid w:val="00226162"/>
    <w:rsid w:val="002E0D59"/>
    <w:rsid w:val="003D2F82"/>
    <w:rsid w:val="003E4843"/>
    <w:rsid w:val="004364B5"/>
    <w:rsid w:val="00490AD1"/>
    <w:rsid w:val="004D2EDE"/>
    <w:rsid w:val="00507F62"/>
    <w:rsid w:val="0055772D"/>
    <w:rsid w:val="00591E50"/>
    <w:rsid w:val="005B1AC9"/>
    <w:rsid w:val="005C55CF"/>
    <w:rsid w:val="005E105D"/>
    <w:rsid w:val="005E5C94"/>
    <w:rsid w:val="006355F9"/>
    <w:rsid w:val="006C6B37"/>
    <w:rsid w:val="00747CE8"/>
    <w:rsid w:val="00767D0A"/>
    <w:rsid w:val="007A4EB8"/>
    <w:rsid w:val="0083014E"/>
    <w:rsid w:val="00937A2A"/>
    <w:rsid w:val="00A553F9"/>
    <w:rsid w:val="00A97EB5"/>
    <w:rsid w:val="00AE7240"/>
    <w:rsid w:val="00B14798"/>
    <w:rsid w:val="00C36480"/>
    <w:rsid w:val="00C65099"/>
    <w:rsid w:val="00C93116"/>
    <w:rsid w:val="00D26F4C"/>
    <w:rsid w:val="00D27012"/>
    <w:rsid w:val="00DC5881"/>
    <w:rsid w:val="00E06469"/>
    <w:rsid w:val="00E104CB"/>
    <w:rsid w:val="00E47A1B"/>
    <w:rsid w:val="00EF1296"/>
    <w:rsid w:val="00F7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2455FB"/>
  <w15:chartTrackingRefBased/>
  <w15:docId w15:val="{CF657817-42AD-44BD-AA93-737CB01F2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77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77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77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77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77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77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77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77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77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77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77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77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772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772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77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77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77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77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77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77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77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77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77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77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77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772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77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772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772D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7F6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7F6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7F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1196</Characters>
  <Application>Microsoft Office Word</Application>
  <DocSecurity>0</DocSecurity>
  <Lines>18</Lines>
  <Paragraphs>5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pragyan.lipi1196@gmail.com</dc:creator>
  <cp:keywords/>
  <dc:description/>
  <cp:lastModifiedBy>pragyan.lipi1196@gmail.com</cp:lastModifiedBy>
  <cp:revision>3</cp:revision>
  <dcterms:created xsi:type="dcterms:W3CDTF">2025-10-17T20:03:00Z</dcterms:created>
  <dcterms:modified xsi:type="dcterms:W3CDTF">2025-10-17T20:03:00Z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9315492b-6754-45e0-874d-44816b932d75</vt:lpwstr>
  </property>
</Properties>
</file>