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4B8C5" w14:textId="1D37CFE4" w:rsidR="007863B5" w:rsidRDefault="00EF1889" w:rsidP="00E827D6">
      <w:pPr>
        <w:pStyle w:val="Title"/>
        <w:spacing w:before="0" w:after="0"/>
        <w:ind w:firstLine="0"/>
        <w:rPr>
          <w:rFonts w:asciiTheme="majorBidi" w:hAnsiTheme="majorBidi" w:cstheme="majorBidi"/>
          <w:caps w:val="0"/>
          <w:sz w:val="40"/>
          <w:szCs w:val="40"/>
          <w:lang w:val="en-GB"/>
        </w:rPr>
      </w:pPr>
      <w:r w:rsidRPr="00EF1889">
        <w:rPr>
          <w:rFonts w:asciiTheme="majorBidi" w:hAnsiTheme="majorBidi" w:cstheme="majorBidi"/>
          <w:caps w:val="0"/>
          <w:sz w:val="40"/>
          <w:szCs w:val="40"/>
          <w:lang w:val="en-GB"/>
        </w:rPr>
        <w:t xml:space="preserve">The Impact of </w:t>
      </w:r>
      <w:r w:rsidR="00D95645">
        <w:rPr>
          <w:rFonts w:asciiTheme="majorBidi" w:hAnsiTheme="majorBidi" w:cstheme="majorBidi"/>
          <w:caps w:val="0"/>
          <w:sz w:val="40"/>
          <w:szCs w:val="40"/>
          <w:lang w:val="en-GB"/>
        </w:rPr>
        <w:t>AI</w:t>
      </w:r>
      <w:r w:rsidRPr="00EF1889">
        <w:rPr>
          <w:rFonts w:asciiTheme="majorBidi" w:hAnsiTheme="majorBidi" w:cstheme="majorBidi"/>
          <w:caps w:val="0"/>
          <w:sz w:val="40"/>
          <w:szCs w:val="40"/>
          <w:lang w:val="en-GB"/>
        </w:rPr>
        <w:t xml:space="preserve"> Avatars on Programming Education</w:t>
      </w:r>
    </w:p>
    <w:p w14:paraId="3312014A" w14:textId="77777777" w:rsidR="00D647B6" w:rsidRPr="00E827D6" w:rsidRDefault="00D647B6" w:rsidP="006D1EDD">
      <w:pPr>
        <w:pStyle w:val="Title"/>
        <w:spacing w:before="0" w:after="0"/>
        <w:ind w:firstLine="0"/>
        <w:rPr>
          <w:rFonts w:asciiTheme="majorBidi" w:hAnsiTheme="majorBidi" w:cstheme="majorBidi"/>
          <w:caps w:val="0"/>
          <w:sz w:val="40"/>
          <w:szCs w:val="40"/>
          <w:lang w:val="en-GB"/>
        </w:rPr>
      </w:pPr>
    </w:p>
    <w:p w14:paraId="15D123C7" w14:textId="33411E20" w:rsidR="007863B5" w:rsidRPr="005D47AC" w:rsidRDefault="00EF1889" w:rsidP="00E827D6">
      <w:pPr>
        <w:widowControl w:val="0"/>
        <w:adjustRightInd w:val="0"/>
        <w:spacing w:before="0"/>
        <w:ind w:firstLine="0"/>
        <w:jc w:val="center"/>
        <w:rPr>
          <w:rFonts w:asciiTheme="majorBidi" w:hAnsiTheme="majorBidi" w:cstheme="majorBidi"/>
          <w:b/>
          <w:bCs/>
          <w:sz w:val="22"/>
          <w:szCs w:val="18"/>
          <w:lang w:val="en-GB"/>
        </w:rPr>
      </w:pPr>
      <w:r w:rsidRPr="00EF1889">
        <w:rPr>
          <w:rFonts w:asciiTheme="majorBidi" w:hAnsiTheme="majorBidi" w:cstheme="majorBidi"/>
          <w:b/>
          <w:bCs/>
          <w:sz w:val="22"/>
          <w:szCs w:val="16"/>
          <w:lang w:val="en-GB"/>
        </w:rPr>
        <w:t>Sven Kottmann</w:t>
      </w:r>
      <w:r w:rsidRPr="00EF1889">
        <w:rPr>
          <w:rFonts w:asciiTheme="majorBidi" w:hAnsiTheme="majorBidi" w:cstheme="majorBidi"/>
          <w:b/>
          <w:bCs/>
          <w:sz w:val="22"/>
          <w:szCs w:val="16"/>
          <w:vertAlign w:val="superscript"/>
          <w:lang w:val="en-GB"/>
        </w:rPr>
        <w:t>*</w:t>
      </w:r>
      <w:r w:rsidRPr="00EF1889">
        <w:rPr>
          <w:rFonts w:asciiTheme="majorBidi" w:hAnsiTheme="majorBidi" w:cstheme="majorBidi"/>
          <w:b/>
          <w:bCs/>
          <w:sz w:val="22"/>
          <w:szCs w:val="16"/>
          <w:lang w:val="en-GB"/>
        </w:rPr>
        <w:t>, Laura Maas, Tobias Moritz, Robin Salic, Jürgen Seitz</w:t>
      </w:r>
      <w:r w:rsidR="00137BB2" w:rsidRPr="00137BB2">
        <w:rPr>
          <w:rFonts w:asciiTheme="majorBidi" w:hAnsiTheme="majorBidi" w:cstheme="majorBidi"/>
          <w:b/>
          <w:bCs/>
          <w:sz w:val="22"/>
          <w:szCs w:val="16"/>
          <w:lang w:val="en-GB"/>
        </w:rPr>
        <w:t xml:space="preserve"> </w:t>
      </w:r>
    </w:p>
    <w:p w14:paraId="13564457" w14:textId="3E3A48A5" w:rsidR="007863B5" w:rsidRPr="00137BB2" w:rsidRDefault="00EF1889" w:rsidP="00D647B6">
      <w:pPr>
        <w:pStyle w:val="TTPAddress"/>
        <w:spacing w:before="0"/>
        <w:ind w:firstLine="0"/>
        <w:rPr>
          <w:rFonts w:asciiTheme="majorBidi" w:hAnsiTheme="majorBidi" w:cstheme="majorBidi"/>
          <w:sz w:val="20"/>
          <w:szCs w:val="18"/>
          <w:lang w:val="cs-CZ"/>
        </w:rPr>
      </w:pPr>
      <w:r w:rsidRPr="00EF1889">
        <w:rPr>
          <w:rFonts w:asciiTheme="majorBidi" w:hAnsiTheme="majorBidi" w:cstheme="majorBidi"/>
          <w:sz w:val="20"/>
          <w:szCs w:val="18"/>
          <w:lang w:val="en-GB"/>
        </w:rPr>
        <w:t>Stuttgart Media University, Germany</w:t>
      </w:r>
    </w:p>
    <w:p w14:paraId="2CC9E68B" w14:textId="7432B361" w:rsidR="001524F1" w:rsidRPr="00B43DDE" w:rsidRDefault="007863B5" w:rsidP="00E827D6">
      <w:pPr>
        <w:pStyle w:val="TTPKeywords"/>
        <w:spacing w:before="600" w:after="240"/>
        <w:ind w:firstLine="0"/>
        <w:rPr>
          <w:rFonts w:asciiTheme="majorBidi" w:hAnsiTheme="majorBidi" w:cstheme="majorBidi"/>
          <w:b/>
          <w:sz w:val="24"/>
          <w:szCs w:val="24"/>
          <w:lang w:val="en-GB"/>
        </w:rPr>
      </w:pPr>
      <w:r w:rsidRPr="00B43DDE">
        <w:rPr>
          <w:rFonts w:asciiTheme="majorBidi" w:hAnsiTheme="majorBidi" w:cstheme="majorBidi"/>
          <w:b/>
          <w:sz w:val="28"/>
          <w:szCs w:val="28"/>
          <w:lang w:val="en-GB"/>
        </w:rPr>
        <w:t>Abstract</w:t>
      </w:r>
      <w:r w:rsidR="00C432B1" w:rsidRPr="00B43DDE">
        <w:rPr>
          <w:rFonts w:asciiTheme="majorBidi" w:hAnsiTheme="majorBidi" w:cstheme="majorBidi"/>
          <w:szCs w:val="28"/>
          <w:lang w:val="en-GB"/>
        </w:rPr>
        <w:t xml:space="preserve"> </w:t>
      </w:r>
      <w:r w:rsidRPr="00B43DDE">
        <w:rPr>
          <w:rFonts w:asciiTheme="majorBidi" w:hAnsiTheme="majorBidi" w:cstheme="majorBidi"/>
          <w:b/>
          <w:sz w:val="24"/>
          <w:szCs w:val="24"/>
          <w:lang w:val="en-GB"/>
        </w:rPr>
        <w:t xml:space="preserve"> </w:t>
      </w:r>
    </w:p>
    <w:p w14:paraId="589E1CB7" w14:textId="73AEA37A" w:rsidR="007863B5" w:rsidRPr="00206DD3" w:rsidRDefault="00EF1889" w:rsidP="00D36F9B">
      <w:pPr>
        <w:ind w:firstLine="0"/>
        <w:rPr>
          <w:lang w:val="en-US"/>
        </w:rPr>
      </w:pPr>
      <w:r w:rsidRPr="00EF1889">
        <w:rPr>
          <w:rFonts w:asciiTheme="majorBidi" w:hAnsiTheme="majorBidi" w:cstheme="majorBidi"/>
          <w:szCs w:val="24"/>
          <w:lang w:val="en-GB"/>
        </w:rPr>
        <w:t xml:space="preserve">Many students in Germany struggle to choose a career path, with few pursuing IT due to limited access and support, especially those from disadvantaged backgrounds. Since 2014, the Hacker School </w:t>
      </w:r>
      <w:proofErr w:type="spellStart"/>
      <w:r w:rsidRPr="00EF1889">
        <w:rPr>
          <w:rFonts w:asciiTheme="majorBidi" w:hAnsiTheme="majorBidi" w:cstheme="majorBidi"/>
          <w:szCs w:val="24"/>
          <w:lang w:val="en-GB"/>
        </w:rPr>
        <w:t>gGmbH</w:t>
      </w:r>
      <w:proofErr w:type="spellEnd"/>
      <w:r w:rsidRPr="00EF1889">
        <w:rPr>
          <w:rFonts w:asciiTheme="majorBidi" w:hAnsiTheme="majorBidi" w:cstheme="majorBidi"/>
          <w:szCs w:val="24"/>
          <w:lang w:val="en-GB"/>
        </w:rPr>
        <w:t xml:space="preserve"> has aimed to inspire these students to learn programming, addressing educational inequality and the IT talent shortage. Building on this, the federally funded TALAINTED project, in collaboration with the Institute for Applied Artificial Intelligence, developed a multilingual online course featuring AI avatars. This innovative format enables flexible, accessible, and self-paced learning through unlimited repetition and step-by-step guidance. This study assessed the impact of the course on 272 students, mainly aged 12–14, from schools in Germany. Surveys before and after the course revealed a significant increase in interest in programming, with ratings rising from 4.06 to 4.5 (p &lt; .01). Students preferred the avatar-based course format over traditional methods (4.31 vs. 3.79, p &lt; .01) due to its personalized learning approach. Participants also learned programming more effectively than expected, with perceived helpfulness of the course increasing from 4.94 to 5.15 (p &lt; .05). AI avatars were found to improve concentration (4.29 vs. 5.08, p &lt; .01) by minimizing distractions. Participants also reported finding new concepts easier to learn (5.09 vs. 5.36, p &lt; .01) and enjoying the learning process more (4.59 vs. 5.47, p &lt; .01). The gamified design and storytelling elements increased engagement and intrinsic motivation. Crucially, the course positively influenced students’ career aspirations, with motivation to pursue programming professions rising from 3.14 to 3.47 (p &lt; .01).</w:t>
      </w:r>
    </w:p>
    <w:p w14:paraId="44C0777D" w14:textId="46D97379" w:rsidR="007863B5" w:rsidRDefault="007863B5" w:rsidP="007863B5">
      <w:pPr>
        <w:pStyle w:val="TTPKeywords"/>
        <w:spacing w:before="240"/>
        <w:ind w:firstLine="0"/>
        <w:rPr>
          <w:rFonts w:asciiTheme="majorBidi" w:hAnsiTheme="majorBidi" w:cstheme="majorBidi"/>
          <w:sz w:val="24"/>
          <w:szCs w:val="24"/>
          <w:lang w:val="en-GB"/>
        </w:rPr>
      </w:pPr>
      <w:r w:rsidRPr="00B43DDE">
        <w:rPr>
          <w:rFonts w:asciiTheme="majorBidi" w:hAnsiTheme="majorBidi" w:cstheme="majorBidi"/>
          <w:b/>
          <w:sz w:val="24"/>
          <w:szCs w:val="24"/>
          <w:lang w:val="en-GB"/>
        </w:rPr>
        <w:t>Keywords:</w:t>
      </w:r>
      <w:r w:rsidRPr="00B43DDE">
        <w:rPr>
          <w:rFonts w:asciiTheme="majorBidi" w:hAnsiTheme="majorBidi" w:cstheme="majorBidi"/>
          <w:sz w:val="24"/>
          <w:szCs w:val="24"/>
          <w:lang w:val="en-GB"/>
        </w:rPr>
        <w:t xml:space="preserve"> </w:t>
      </w:r>
      <w:r w:rsidR="00EF1889" w:rsidRPr="00EF1889">
        <w:rPr>
          <w:rFonts w:asciiTheme="majorBidi" w:hAnsiTheme="majorBidi" w:cstheme="majorBidi"/>
          <w:sz w:val="24"/>
          <w:szCs w:val="24"/>
          <w:lang w:val="en-GB"/>
        </w:rPr>
        <w:t>artificial intelligence</w:t>
      </w:r>
      <w:r w:rsidR="00EF1889">
        <w:rPr>
          <w:rFonts w:asciiTheme="majorBidi" w:hAnsiTheme="majorBidi" w:cstheme="majorBidi"/>
          <w:sz w:val="24"/>
          <w:szCs w:val="24"/>
          <w:lang w:val="en-GB"/>
        </w:rPr>
        <w:t>,</w:t>
      </w:r>
      <w:r w:rsidR="00EF1889" w:rsidRPr="00EF1889">
        <w:rPr>
          <w:rFonts w:asciiTheme="majorBidi" w:hAnsiTheme="majorBidi" w:cstheme="majorBidi"/>
          <w:sz w:val="24"/>
          <w:szCs w:val="24"/>
          <w:lang w:val="en-GB"/>
        </w:rPr>
        <w:t xml:space="preserve"> virtual avatars</w:t>
      </w:r>
      <w:r w:rsidR="00EF1889">
        <w:rPr>
          <w:rFonts w:asciiTheme="majorBidi" w:hAnsiTheme="majorBidi" w:cstheme="majorBidi"/>
          <w:sz w:val="24"/>
          <w:szCs w:val="24"/>
          <w:lang w:val="en-GB"/>
        </w:rPr>
        <w:t>,</w:t>
      </w:r>
      <w:r w:rsidR="00EF1889" w:rsidRPr="00EF1889">
        <w:rPr>
          <w:rFonts w:asciiTheme="majorBidi" w:hAnsiTheme="majorBidi" w:cstheme="majorBidi"/>
          <w:sz w:val="24"/>
          <w:szCs w:val="24"/>
          <w:lang w:val="en-GB"/>
        </w:rPr>
        <w:t xml:space="preserve"> gamification</w:t>
      </w:r>
      <w:r w:rsidR="00EF1889">
        <w:rPr>
          <w:rFonts w:asciiTheme="majorBidi" w:hAnsiTheme="majorBidi" w:cstheme="majorBidi"/>
          <w:sz w:val="24"/>
          <w:szCs w:val="24"/>
          <w:lang w:val="en-GB"/>
        </w:rPr>
        <w:t>,</w:t>
      </w:r>
      <w:r w:rsidR="00EF1889" w:rsidRPr="00EF1889">
        <w:rPr>
          <w:rFonts w:asciiTheme="majorBidi" w:hAnsiTheme="majorBidi" w:cstheme="majorBidi"/>
          <w:sz w:val="24"/>
          <w:szCs w:val="24"/>
          <w:lang w:val="en-GB"/>
        </w:rPr>
        <w:t xml:space="preserve"> individualized learning</w:t>
      </w:r>
      <w:r w:rsidR="00EF1889">
        <w:rPr>
          <w:rFonts w:asciiTheme="majorBidi" w:hAnsiTheme="majorBidi" w:cstheme="majorBidi"/>
          <w:sz w:val="24"/>
          <w:szCs w:val="24"/>
          <w:lang w:val="en-GB"/>
        </w:rPr>
        <w:t>,</w:t>
      </w:r>
      <w:r w:rsidR="00EF1889" w:rsidRPr="00EF1889">
        <w:rPr>
          <w:rFonts w:asciiTheme="majorBidi" w:hAnsiTheme="majorBidi" w:cstheme="majorBidi"/>
          <w:sz w:val="24"/>
          <w:szCs w:val="24"/>
          <w:lang w:val="en-GB"/>
        </w:rPr>
        <w:t xml:space="preserve"> coding education</w:t>
      </w:r>
    </w:p>
    <w:p w14:paraId="26B4DC8A" w14:textId="7D9F41ED" w:rsidR="007E164C" w:rsidRDefault="00187458" w:rsidP="006362AF">
      <w:pPr>
        <w:pStyle w:val="Heading1"/>
        <w:numPr>
          <w:ilvl w:val="0"/>
          <w:numId w:val="2"/>
        </w:numPr>
        <w:ind w:left="0" w:firstLine="0"/>
        <w:rPr>
          <w:rFonts w:asciiTheme="majorBidi" w:hAnsiTheme="majorBidi" w:cstheme="majorBidi"/>
          <w:szCs w:val="28"/>
          <w:lang w:val="en-GB"/>
        </w:rPr>
      </w:pPr>
      <w:r w:rsidRPr="00B43DDE">
        <w:rPr>
          <w:rFonts w:asciiTheme="majorBidi" w:hAnsiTheme="majorBidi" w:cstheme="majorBidi"/>
          <w:szCs w:val="28"/>
          <w:lang w:val="en-GB"/>
        </w:rPr>
        <w:t>Introductio</w:t>
      </w:r>
      <w:r w:rsidR="00137BB2">
        <w:rPr>
          <w:rFonts w:asciiTheme="majorBidi" w:hAnsiTheme="majorBidi" w:cstheme="majorBidi"/>
          <w:szCs w:val="28"/>
          <w:lang w:val="en-GB"/>
        </w:rPr>
        <w:t>n</w:t>
      </w:r>
    </w:p>
    <w:p w14:paraId="6E94ACF5" w14:textId="77777777" w:rsidR="00EF1889" w:rsidRPr="00B43DDE" w:rsidRDefault="00EF1889" w:rsidP="00EF1889">
      <w:pPr>
        <w:pStyle w:val="Heading2"/>
        <w:rPr>
          <w:rFonts w:asciiTheme="majorBidi" w:hAnsiTheme="majorBidi" w:cstheme="majorBidi"/>
          <w:lang w:val="en-GB"/>
        </w:rPr>
      </w:pPr>
      <w:r w:rsidRPr="00A82B32">
        <w:rPr>
          <w:rFonts w:asciiTheme="majorBidi" w:hAnsiTheme="majorBidi" w:cstheme="majorBidi"/>
          <w:lang w:val="en-GB"/>
        </w:rPr>
        <w:t>Background and Motivation</w:t>
      </w:r>
    </w:p>
    <w:p w14:paraId="581FC2D3" w14:textId="77777777" w:rsidR="00EF1889" w:rsidRPr="00030AE9" w:rsidRDefault="00EF1889" w:rsidP="00EF1889">
      <w:pPr>
        <w:spacing w:after="120"/>
        <w:ind w:firstLine="0"/>
        <w:rPr>
          <w:rFonts w:asciiTheme="majorBidi" w:hAnsiTheme="majorBidi" w:cstheme="majorBidi"/>
          <w:lang w:val="en-GB"/>
        </w:rPr>
      </w:pPr>
      <w:r w:rsidRPr="00030AE9">
        <w:rPr>
          <w:rFonts w:asciiTheme="majorBidi" w:hAnsiTheme="majorBidi" w:cstheme="majorBidi"/>
          <w:lang w:val="en-GB"/>
        </w:rPr>
        <w:t xml:space="preserve">Choosing a career path in Germany poses significant challenges for many students, particularly in STEM fields such as natural sciences and IT. Despite the rising demand for STEM professionals, relatively few students opt for these career paths. This hesitancy is often </w:t>
      </w:r>
      <w:r w:rsidRPr="00030AE9">
        <w:rPr>
          <w:rFonts w:asciiTheme="majorBidi" w:hAnsiTheme="majorBidi" w:cstheme="majorBidi"/>
          <w:lang w:val="en-GB"/>
        </w:rPr>
        <w:lastRenderedPageBreak/>
        <w:t>attributed to insufficient support within schools and limited exposure to STEM opportunities (</w:t>
      </w:r>
      <w:proofErr w:type="spellStart"/>
      <w:r w:rsidRPr="00030AE9">
        <w:rPr>
          <w:rFonts w:asciiTheme="majorBidi" w:hAnsiTheme="majorBidi" w:cstheme="majorBidi"/>
          <w:lang w:val="en-GB"/>
        </w:rPr>
        <w:t>Bundesministerium</w:t>
      </w:r>
      <w:proofErr w:type="spellEnd"/>
      <w:r w:rsidRPr="00030AE9">
        <w:rPr>
          <w:rFonts w:asciiTheme="majorBidi" w:hAnsiTheme="majorBidi" w:cstheme="majorBidi"/>
          <w:lang w:val="en-GB"/>
        </w:rPr>
        <w:t xml:space="preserve"> für </w:t>
      </w:r>
      <w:proofErr w:type="spellStart"/>
      <w:r w:rsidRPr="00030AE9">
        <w:rPr>
          <w:rFonts w:asciiTheme="majorBidi" w:hAnsiTheme="majorBidi" w:cstheme="majorBidi"/>
          <w:lang w:val="en-GB"/>
        </w:rPr>
        <w:t>Bildung</w:t>
      </w:r>
      <w:proofErr w:type="spellEnd"/>
      <w:r w:rsidRPr="00030AE9">
        <w:rPr>
          <w:rFonts w:asciiTheme="majorBidi" w:hAnsiTheme="majorBidi" w:cstheme="majorBidi"/>
          <w:lang w:val="en-GB"/>
        </w:rPr>
        <w:t xml:space="preserve"> und Forschung, 2021; Anger et al., 2023).</w:t>
      </w:r>
    </w:p>
    <w:p w14:paraId="558207FF" w14:textId="77777777" w:rsidR="00EF1889" w:rsidRPr="00030AE9" w:rsidRDefault="00EF1889" w:rsidP="00EF1889">
      <w:pPr>
        <w:ind w:firstLine="0"/>
        <w:rPr>
          <w:rFonts w:asciiTheme="majorBidi" w:hAnsiTheme="majorBidi" w:cstheme="majorBidi"/>
          <w:lang w:val="en-GB"/>
        </w:rPr>
      </w:pPr>
      <w:r w:rsidRPr="00030AE9">
        <w:rPr>
          <w:rFonts w:asciiTheme="majorBidi" w:hAnsiTheme="majorBidi" w:cstheme="majorBidi"/>
          <w:lang w:val="en-GB"/>
        </w:rPr>
        <w:t>Students from lower socio-economic backgrounds, especially those with migration histories, face even greater difficulties. Barriers such as financial limitations, language difficulties, and unfamiliarity with the German education system can significantly hinder their access to quality education and career opportunities (</w:t>
      </w:r>
      <w:proofErr w:type="spellStart"/>
      <w:r w:rsidRPr="00030AE9">
        <w:rPr>
          <w:rFonts w:asciiTheme="majorBidi" w:hAnsiTheme="majorBidi" w:cstheme="majorBidi"/>
          <w:lang w:val="en-GB"/>
        </w:rPr>
        <w:t>Autor:innengruppe</w:t>
      </w:r>
      <w:proofErr w:type="spellEnd"/>
      <w:r w:rsidRPr="00030AE9">
        <w:rPr>
          <w:rFonts w:asciiTheme="majorBidi" w:hAnsiTheme="majorBidi" w:cstheme="majorBidi"/>
          <w:lang w:val="en-GB"/>
        </w:rPr>
        <w:t xml:space="preserve"> </w:t>
      </w:r>
      <w:proofErr w:type="spellStart"/>
      <w:r w:rsidRPr="00030AE9">
        <w:rPr>
          <w:rFonts w:asciiTheme="majorBidi" w:hAnsiTheme="majorBidi" w:cstheme="majorBidi"/>
          <w:lang w:val="en-GB"/>
        </w:rPr>
        <w:t>Bildungsberichterstattung</w:t>
      </w:r>
      <w:proofErr w:type="spellEnd"/>
      <w:r w:rsidRPr="00030AE9">
        <w:rPr>
          <w:rFonts w:asciiTheme="majorBidi" w:hAnsiTheme="majorBidi" w:cstheme="majorBidi"/>
          <w:lang w:val="en-GB"/>
        </w:rPr>
        <w:t>, 2022).</w:t>
      </w:r>
    </w:p>
    <w:p w14:paraId="78799853" w14:textId="77777777" w:rsidR="00EF1889" w:rsidRDefault="00EF1889" w:rsidP="00EF1889">
      <w:pPr>
        <w:spacing w:after="120"/>
        <w:ind w:firstLine="0"/>
        <w:rPr>
          <w:rFonts w:asciiTheme="majorBidi" w:hAnsiTheme="majorBidi" w:cstheme="majorBidi"/>
          <w:lang w:val="en-GB"/>
        </w:rPr>
      </w:pPr>
      <w:r w:rsidRPr="00030AE9">
        <w:rPr>
          <w:rFonts w:asciiTheme="majorBidi" w:hAnsiTheme="majorBidi" w:cstheme="majorBidi"/>
          <w:lang w:val="en-GB"/>
        </w:rPr>
        <w:t xml:space="preserve">The absence of parental or </w:t>
      </w:r>
      <w:proofErr w:type="spellStart"/>
      <w:r w:rsidRPr="00030AE9">
        <w:rPr>
          <w:rFonts w:asciiTheme="majorBidi" w:hAnsiTheme="majorBidi" w:cstheme="majorBidi"/>
          <w:lang w:val="en-GB"/>
        </w:rPr>
        <w:t>counselor</w:t>
      </w:r>
      <w:proofErr w:type="spellEnd"/>
      <w:r w:rsidRPr="00030AE9">
        <w:rPr>
          <w:rFonts w:asciiTheme="majorBidi" w:hAnsiTheme="majorBidi" w:cstheme="majorBidi"/>
          <w:lang w:val="en-GB"/>
        </w:rPr>
        <w:t xml:space="preserve"> support compounds these challenges, particularly for students from low-income families who often lack the networks and guidance necessary for navigating academic pathways. Addressing these structural issues is essential to ensuring equal educational and career opportunities for all, enabling students to succeed and reducing systemic inequities (Fitzpatrick, 2019).</w:t>
      </w:r>
    </w:p>
    <w:p w14:paraId="6BD5AE6C" w14:textId="77777777" w:rsidR="00EF1889" w:rsidRPr="00B43DDE" w:rsidRDefault="00EF1889" w:rsidP="00EF1889">
      <w:pPr>
        <w:pStyle w:val="Heading2"/>
        <w:rPr>
          <w:rFonts w:asciiTheme="majorBidi" w:hAnsiTheme="majorBidi" w:cstheme="majorBidi"/>
          <w:lang w:val="en-GB"/>
        </w:rPr>
      </w:pPr>
      <w:r w:rsidRPr="00A82B32">
        <w:rPr>
          <w:rFonts w:asciiTheme="majorBidi" w:hAnsiTheme="majorBidi" w:cstheme="majorBidi"/>
          <w:lang w:val="en-GB"/>
        </w:rPr>
        <w:t>The Importance of IT Skills in the Modern World</w:t>
      </w:r>
    </w:p>
    <w:p w14:paraId="7F915240" w14:textId="77777777" w:rsidR="00EF1889" w:rsidRDefault="00EF1889" w:rsidP="00EF1889">
      <w:pPr>
        <w:ind w:firstLine="0"/>
        <w:rPr>
          <w:rFonts w:asciiTheme="majorBidi" w:hAnsiTheme="majorBidi" w:cstheme="majorBidi"/>
          <w:lang w:val="en-GB"/>
        </w:rPr>
      </w:pPr>
      <w:r w:rsidRPr="0042123E">
        <w:rPr>
          <w:rFonts w:asciiTheme="majorBidi" w:hAnsiTheme="majorBidi" w:cstheme="majorBidi"/>
          <w:lang w:val="en-GB"/>
        </w:rPr>
        <w:t xml:space="preserve">With technological innovations reshaping industries, the demand for IT skills has surged, making them indispensable in sectors like healthcare and finance. Embedding IT education in schools not only enhances learning outcomes but also prepares students for the evolving demands of the digital economy, fostering sustainable socio-economic growth (McKinsey &amp; Company, 2020; </w:t>
      </w:r>
      <w:proofErr w:type="spellStart"/>
      <w:r w:rsidRPr="0042123E">
        <w:rPr>
          <w:rFonts w:asciiTheme="majorBidi" w:hAnsiTheme="majorBidi" w:cstheme="majorBidi"/>
          <w:lang w:val="en-GB"/>
        </w:rPr>
        <w:t>Kultan</w:t>
      </w:r>
      <w:proofErr w:type="spellEnd"/>
      <w:r w:rsidRPr="0042123E">
        <w:rPr>
          <w:rFonts w:asciiTheme="majorBidi" w:hAnsiTheme="majorBidi" w:cstheme="majorBidi"/>
          <w:lang w:val="en-GB"/>
        </w:rPr>
        <w:t>, 2022). Moreover, IT education serves as a catalyst for upward social mobility by equipping disadvantaged students with skills that can lead to well-paid careers. By addressing the barriers to IT learning, society can unlock significant potential for individual advancement and broader societal progress (UNESCO, 2024).</w:t>
      </w:r>
    </w:p>
    <w:p w14:paraId="050D6C8C" w14:textId="77777777" w:rsidR="00EF1889" w:rsidRPr="00B43DDE" w:rsidRDefault="00EF1889" w:rsidP="00EF1889">
      <w:pPr>
        <w:pStyle w:val="Heading2"/>
        <w:rPr>
          <w:rFonts w:asciiTheme="majorBidi" w:hAnsiTheme="majorBidi" w:cstheme="majorBidi"/>
          <w:lang w:val="en-GB"/>
        </w:rPr>
      </w:pPr>
      <w:r w:rsidRPr="0042123E">
        <w:rPr>
          <w:rFonts w:asciiTheme="majorBidi" w:hAnsiTheme="majorBidi" w:cstheme="majorBidi"/>
          <w:lang w:val="cs-CZ"/>
        </w:rPr>
        <w:t xml:space="preserve">AI </w:t>
      </w:r>
      <w:r>
        <w:rPr>
          <w:rFonts w:asciiTheme="majorBidi" w:hAnsiTheme="majorBidi" w:cstheme="majorBidi"/>
          <w:lang w:val="cs-CZ"/>
        </w:rPr>
        <w:t>A</w:t>
      </w:r>
      <w:r w:rsidRPr="0042123E">
        <w:rPr>
          <w:rFonts w:asciiTheme="majorBidi" w:hAnsiTheme="majorBidi" w:cstheme="majorBidi"/>
          <w:lang w:val="cs-CZ"/>
        </w:rPr>
        <w:t xml:space="preserve">vatars as a </w:t>
      </w:r>
      <w:r>
        <w:rPr>
          <w:rFonts w:asciiTheme="majorBidi" w:hAnsiTheme="majorBidi" w:cstheme="majorBidi"/>
          <w:lang w:val="cs-CZ"/>
        </w:rPr>
        <w:t>P</w:t>
      </w:r>
      <w:r w:rsidRPr="0042123E">
        <w:rPr>
          <w:rFonts w:asciiTheme="majorBidi" w:hAnsiTheme="majorBidi" w:cstheme="majorBidi"/>
          <w:lang w:val="cs-CZ"/>
        </w:rPr>
        <w:t xml:space="preserve">owerful </w:t>
      </w:r>
      <w:r>
        <w:rPr>
          <w:rFonts w:asciiTheme="majorBidi" w:hAnsiTheme="majorBidi" w:cstheme="majorBidi"/>
          <w:lang w:val="cs-CZ"/>
        </w:rPr>
        <w:t>T</w:t>
      </w:r>
      <w:r w:rsidRPr="0042123E">
        <w:rPr>
          <w:rFonts w:asciiTheme="majorBidi" w:hAnsiTheme="majorBidi" w:cstheme="majorBidi"/>
          <w:lang w:val="cs-CZ"/>
        </w:rPr>
        <w:t xml:space="preserve">ool in the </w:t>
      </w:r>
      <w:r>
        <w:rPr>
          <w:rFonts w:asciiTheme="majorBidi" w:hAnsiTheme="majorBidi" w:cstheme="majorBidi"/>
          <w:lang w:val="cs-CZ"/>
        </w:rPr>
        <w:t>E</w:t>
      </w:r>
      <w:r w:rsidRPr="0042123E">
        <w:rPr>
          <w:rFonts w:asciiTheme="majorBidi" w:hAnsiTheme="majorBidi" w:cstheme="majorBidi"/>
          <w:lang w:val="cs-CZ"/>
        </w:rPr>
        <w:t xml:space="preserve">ducation </w:t>
      </w:r>
      <w:r>
        <w:rPr>
          <w:rFonts w:asciiTheme="majorBidi" w:hAnsiTheme="majorBidi" w:cstheme="majorBidi"/>
          <w:lang w:val="cs-CZ"/>
        </w:rPr>
        <w:t>S</w:t>
      </w:r>
      <w:r w:rsidRPr="0042123E">
        <w:rPr>
          <w:rFonts w:asciiTheme="majorBidi" w:hAnsiTheme="majorBidi" w:cstheme="majorBidi"/>
          <w:lang w:val="cs-CZ"/>
        </w:rPr>
        <w:t>ector</w:t>
      </w:r>
    </w:p>
    <w:p w14:paraId="6F09DDBF" w14:textId="77777777" w:rsidR="00EF1889" w:rsidRPr="00015D89" w:rsidRDefault="00EF1889" w:rsidP="00EF1889">
      <w:pPr>
        <w:ind w:firstLine="0"/>
        <w:rPr>
          <w:rFonts w:asciiTheme="majorBidi" w:hAnsiTheme="majorBidi" w:cstheme="majorBidi"/>
          <w:lang w:val="en-GB"/>
        </w:rPr>
      </w:pPr>
      <w:r w:rsidRPr="00015D89">
        <w:rPr>
          <w:rFonts w:asciiTheme="majorBidi" w:hAnsiTheme="majorBidi" w:cstheme="majorBidi"/>
          <w:lang w:val="en-GB"/>
        </w:rPr>
        <w:t>Artificial intelligence (AI) avatars are increasingly recognized as powerful tools in education, offering personalized, interactive, and engaging learning experiences. AI avatars and virtual environments have been shown to enhance student engagement, improve learning experiences, and foster collaboration. Research highlights their role as communication facilitators, enabling students to collaborate and develop higher-order thinking skills such as analysis, synthesis, and problem-solving (Falloon, 2010). Similarly, the gamified use of abstract avatars in STEM education has been found to boost performance and engagement, particularly when identity-based factors such as race and gender are carefully considered (Kao &amp; Harrell, 2015).</w:t>
      </w:r>
    </w:p>
    <w:p w14:paraId="688CCCA3" w14:textId="77777777" w:rsidR="00EF1889" w:rsidRPr="00015D89" w:rsidRDefault="00EF1889" w:rsidP="00EF1889">
      <w:pPr>
        <w:ind w:firstLine="0"/>
        <w:rPr>
          <w:rFonts w:asciiTheme="majorBidi" w:hAnsiTheme="majorBidi" w:cstheme="majorBidi"/>
          <w:lang w:val="en-GB"/>
        </w:rPr>
      </w:pPr>
      <w:r w:rsidRPr="00015D89">
        <w:rPr>
          <w:rFonts w:asciiTheme="majorBidi" w:hAnsiTheme="majorBidi" w:cstheme="majorBidi"/>
          <w:lang w:val="en-GB"/>
        </w:rPr>
        <w:t>AI avatars can also enable adaptive and accessible personalized learning experiences by providing real-time feedback and tailored educational content. Research suggests that these avatars help bridge gaps in traditional teaching methods by accommodating diverse learning needs and enabling 24/7 learning environments (</w:t>
      </w:r>
      <w:proofErr w:type="spellStart"/>
      <w:r w:rsidRPr="00015D89">
        <w:rPr>
          <w:rFonts w:asciiTheme="majorBidi" w:hAnsiTheme="majorBidi" w:cstheme="majorBidi"/>
          <w:lang w:val="en-GB"/>
        </w:rPr>
        <w:t>Tapalova</w:t>
      </w:r>
      <w:proofErr w:type="spellEnd"/>
      <w:r w:rsidRPr="00015D89">
        <w:rPr>
          <w:rFonts w:asciiTheme="majorBidi" w:hAnsiTheme="majorBidi" w:cstheme="majorBidi"/>
          <w:lang w:val="en-GB"/>
        </w:rPr>
        <w:t xml:space="preserve"> et al., 2022). Equipped with natural language processing (NLP) and generative AI, these avatars can offer individualized, context-aware instruction. Tools like </w:t>
      </w:r>
      <w:proofErr w:type="spellStart"/>
      <w:r w:rsidRPr="00015D89">
        <w:rPr>
          <w:rFonts w:asciiTheme="majorBidi" w:hAnsiTheme="majorBidi" w:cstheme="majorBidi"/>
          <w:lang w:val="en-GB"/>
        </w:rPr>
        <w:t>GPTAvatar</w:t>
      </w:r>
      <w:proofErr w:type="spellEnd"/>
      <w:r w:rsidRPr="00015D89">
        <w:rPr>
          <w:rFonts w:asciiTheme="majorBidi" w:hAnsiTheme="majorBidi" w:cstheme="majorBidi"/>
          <w:lang w:val="en-GB"/>
        </w:rPr>
        <w:t xml:space="preserve"> demonstrate how AI avatars can listen, respond, and engage in conversational learning, making education more immersive, adaptive, and student-</w:t>
      </w:r>
      <w:proofErr w:type="spellStart"/>
      <w:r w:rsidRPr="00015D89">
        <w:rPr>
          <w:rFonts w:asciiTheme="majorBidi" w:hAnsiTheme="majorBidi" w:cstheme="majorBidi"/>
          <w:lang w:val="en-GB"/>
        </w:rPr>
        <w:t>centered</w:t>
      </w:r>
      <w:proofErr w:type="spellEnd"/>
      <w:r w:rsidRPr="00015D89">
        <w:rPr>
          <w:rFonts w:asciiTheme="majorBidi" w:hAnsiTheme="majorBidi" w:cstheme="majorBidi"/>
          <w:lang w:val="en-GB"/>
        </w:rPr>
        <w:t xml:space="preserve"> (Fink et al., 2024). Similarly, AI-driven virtual assistants in immersive virtual reality (VR) environments provide tailored support for complex subjects, such as anatomy education, where students perform better in avatar-based settings compared to chatbot-based ones (Chheang et al., 2023).</w:t>
      </w:r>
    </w:p>
    <w:p w14:paraId="7C938AEA" w14:textId="77777777" w:rsidR="00EF1889" w:rsidRPr="00015D89" w:rsidRDefault="00EF1889" w:rsidP="00EF1889">
      <w:pPr>
        <w:ind w:firstLine="0"/>
        <w:rPr>
          <w:rFonts w:asciiTheme="majorBidi" w:hAnsiTheme="majorBidi" w:cstheme="majorBidi"/>
          <w:lang w:val="en-GB"/>
        </w:rPr>
      </w:pPr>
      <w:r w:rsidRPr="00015D89">
        <w:rPr>
          <w:rFonts w:asciiTheme="majorBidi" w:hAnsiTheme="majorBidi" w:cstheme="majorBidi"/>
          <w:lang w:val="en-GB"/>
        </w:rPr>
        <w:t xml:space="preserve">Recent advancements include AI-powered digital twin instructors that mimic human teaching styles, using large language models to provide contextual feedback and assist with classroom management (Fiore et al., 2024). Additionally, digital human lecturers are being deployed in </w:t>
      </w:r>
      <w:r w:rsidRPr="00015D89">
        <w:rPr>
          <w:rFonts w:asciiTheme="majorBidi" w:hAnsiTheme="majorBidi" w:cstheme="majorBidi"/>
          <w:lang w:val="en-GB"/>
        </w:rPr>
        <w:lastRenderedPageBreak/>
        <w:t>postgraduate courses, emphasizing natural interactivity and authentic teaching styles (Pang et al., 2024).</w:t>
      </w:r>
    </w:p>
    <w:p w14:paraId="43451CF5" w14:textId="77777777" w:rsidR="00EF1889" w:rsidRPr="00015D89" w:rsidRDefault="00EF1889" w:rsidP="00EF1889">
      <w:pPr>
        <w:ind w:firstLine="0"/>
        <w:rPr>
          <w:rFonts w:asciiTheme="majorBidi" w:hAnsiTheme="majorBidi" w:cstheme="majorBidi"/>
          <w:lang w:val="en-GB"/>
        </w:rPr>
      </w:pPr>
      <w:r w:rsidRPr="00015D89">
        <w:rPr>
          <w:rFonts w:asciiTheme="majorBidi" w:hAnsiTheme="majorBidi" w:cstheme="majorBidi"/>
          <w:lang w:val="en-GB"/>
        </w:rPr>
        <w:t>Despite their advantages, AI avatars present challenges related to ethical implications and pedagogical integration. Researchers emphasize the need for critical reflection on their responsible use, particularly regarding equity and inclusivity in educational settings (Zawacki-Richter et al., 2019).</w:t>
      </w:r>
    </w:p>
    <w:p w14:paraId="4D74B6D9" w14:textId="77777777" w:rsidR="00EF1889" w:rsidRDefault="00EF1889" w:rsidP="00EF1889">
      <w:pPr>
        <w:ind w:firstLine="0"/>
        <w:rPr>
          <w:rFonts w:asciiTheme="majorBidi" w:hAnsiTheme="majorBidi" w:cstheme="majorBidi"/>
          <w:lang w:val="en-GB"/>
        </w:rPr>
      </w:pPr>
      <w:r w:rsidRPr="00015D89">
        <w:rPr>
          <w:rFonts w:asciiTheme="majorBidi" w:hAnsiTheme="majorBidi" w:cstheme="majorBidi"/>
          <w:lang w:val="en-GB"/>
        </w:rPr>
        <w:t>The growing body of research underscores the transformative potential of AI avatars in education. By fostering engagement, enabling personalized learning, and addressing diverse student needs, AI avatars have the potential to reshape traditional educational paradigms. However, their successful integration requires careful consideration of ethical and pedagogical dimensions to ensure their maximum impact.</w:t>
      </w:r>
    </w:p>
    <w:p w14:paraId="1197867D" w14:textId="77777777" w:rsidR="00EF1889" w:rsidRPr="00B43DDE" w:rsidRDefault="00EF1889" w:rsidP="00EF1889">
      <w:pPr>
        <w:pStyle w:val="Heading2"/>
        <w:rPr>
          <w:rFonts w:asciiTheme="majorBidi" w:hAnsiTheme="majorBidi" w:cstheme="majorBidi"/>
          <w:lang w:val="en-GB"/>
        </w:rPr>
      </w:pPr>
      <w:r w:rsidRPr="00A82B32">
        <w:rPr>
          <w:rFonts w:asciiTheme="majorBidi" w:hAnsiTheme="majorBidi" w:cstheme="majorBidi"/>
          <w:lang w:val="en-GB"/>
        </w:rPr>
        <w:t>The TALAINTED Project: An Innovative Approach to Education</w:t>
      </w:r>
    </w:p>
    <w:p w14:paraId="7D0F3336" w14:textId="77777777" w:rsidR="00EF1889" w:rsidRPr="00300054" w:rsidRDefault="00EF1889" w:rsidP="00EF1889">
      <w:pPr>
        <w:ind w:firstLine="0"/>
        <w:rPr>
          <w:rFonts w:asciiTheme="majorBidi" w:hAnsiTheme="majorBidi" w:cstheme="majorBidi"/>
          <w:lang w:val="en-US"/>
        </w:rPr>
      </w:pPr>
      <w:r w:rsidRPr="00300054">
        <w:rPr>
          <w:rFonts w:asciiTheme="majorBidi" w:hAnsiTheme="majorBidi" w:cstheme="majorBidi"/>
          <w:lang w:val="en-US"/>
        </w:rPr>
        <w:t xml:space="preserve">In response to these challenges, the TALAINTED project emerged as a joint initiative by the Institute for Applied Artificial Intelligence at Stuttgart Media University and Hacker School </w:t>
      </w:r>
      <w:proofErr w:type="spellStart"/>
      <w:r w:rsidRPr="00300054">
        <w:rPr>
          <w:rFonts w:asciiTheme="majorBidi" w:hAnsiTheme="majorBidi" w:cstheme="majorBidi"/>
          <w:lang w:val="en-US"/>
        </w:rPr>
        <w:t>gGmbH</w:t>
      </w:r>
      <w:proofErr w:type="spellEnd"/>
      <w:r w:rsidRPr="00300054">
        <w:rPr>
          <w:rFonts w:asciiTheme="majorBidi" w:hAnsiTheme="majorBidi" w:cstheme="majorBidi"/>
          <w:lang w:val="en-US"/>
        </w:rPr>
        <w:t>. Its goal is to create an AI-powered, multilingual platform that makes IT education accessible to students irrespective of socio-economic status or geographic location.</w:t>
      </w:r>
    </w:p>
    <w:p w14:paraId="4B2C9B99" w14:textId="77777777" w:rsidR="00EF1889" w:rsidRPr="00300054" w:rsidRDefault="00EF1889" w:rsidP="00EF1889">
      <w:pPr>
        <w:ind w:firstLine="0"/>
        <w:rPr>
          <w:rFonts w:asciiTheme="majorBidi" w:hAnsiTheme="majorBidi" w:cstheme="majorBidi"/>
          <w:lang w:val="en-US"/>
        </w:rPr>
      </w:pPr>
      <w:r w:rsidRPr="00300054">
        <w:rPr>
          <w:rFonts w:asciiTheme="majorBidi" w:hAnsiTheme="majorBidi" w:cstheme="majorBidi"/>
          <w:lang w:val="en-US"/>
        </w:rPr>
        <w:t>Designed to address the unique challenges faced by disadvantaged students, including those with migration backgrounds, the TALAINTED platform incorporates AI avatars that offer personalized learning experiences. Available in multiple languages such as German, English, Turkish, Arabic, and Russian, the platform accommodates diverse student needs.</w:t>
      </w:r>
    </w:p>
    <w:p w14:paraId="095A1587" w14:textId="77777777" w:rsidR="00EF1889" w:rsidRPr="00300054" w:rsidRDefault="00EF1889" w:rsidP="00EF1889">
      <w:pPr>
        <w:ind w:firstLine="0"/>
        <w:rPr>
          <w:rFonts w:asciiTheme="majorBidi" w:hAnsiTheme="majorBidi" w:cstheme="majorBidi"/>
          <w:lang w:val="en-US"/>
        </w:rPr>
      </w:pPr>
      <w:r w:rsidRPr="00300054">
        <w:rPr>
          <w:rFonts w:asciiTheme="majorBidi" w:hAnsiTheme="majorBidi" w:cstheme="majorBidi"/>
          <w:lang w:val="en-US"/>
        </w:rPr>
        <w:t>The platform’s innovative approach emphasizes small, incremental learning steps, enabling students with no prior programming experience to develop confidence and competence. Its flexible, on-demand design allows learners to proceed at their own pace, addressing the limitations often associated with traditional classroom environments.</w:t>
      </w:r>
    </w:p>
    <w:p w14:paraId="5FF88075" w14:textId="77777777" w:rsidR="00EF1889" w:rsidRPr="00B43DDE" w:rsidRDefault="00EF1889" w:rsidP="00EF1889">
      <w:pPr>
        <w:pStyle w:val="Heading2"/>
        <w:rPr>
          <w:rFonts w:asciiTheme="majorBidi" w:hAnsiTheme="majorBidi" w:cstheme="majorBidi"/>
          <w:lang w:val="en-GB"/>
        </w:rPr>
      </w:pPr>
      <w:r w:rsidRPr="00A82B32">
        <w:rPr>
          <w:rFonts w:asciiTheme="majorBidi" w:hAnsiTheme="majorBidi" w:cstheme="majorBidi"/>
          <w:lang w:val="en-GB"/>
        </w:rPr>
        <w:t>Research Significance and Relevance</w:t>
      </w:r>
    </w:p>
    <w:p w14:paraId="5B64ECFB" w14:textId="77777777" w:rsidR="00EF1889" w:rsidRPr="00300054" w:rsidRDefault="00EF1889" w:rsidP="00EF1889">
      <w:pPr>
        <w:ind w:firstLine="0"/>
        <w:rPr>
          <w:rFonts w:asciiTheme="majorBidi" w:hAnsiTheme="majorBidi" w:cstheme="majorBidi"/>
          <w:lang w:val="en-US"/>
        </w:rPr>
      </w:pPr>
      <w:r w:rsidRPr="00300054">
        <w:rPr>
          <w:rFonts w:asciiTheme="majorBidi" w:hAnsiTheme="majorBidi" w:cstheme="majorBidi"/>
          <w:lang w:val="en-US"/>
        </w:rPr>
        <w:t>TALAINTED addresses two critical issues: bridging educational inequality and filling the skills gap in IT. By offering programming education to underprivileged students, the project advances social equity while meeting labor market demands. This dual impact underscores its significance for policymakers and educators alike.</w:t>
      </w:r>
    </w:p>
    <w:p w14:paraId="49E44947" w14:textId="77777777" w:rsidR="00EF1889" w:rsidRPr="00300054" w:rsidRDefault="00EF1889" w:rsidP="00EF1889">
      <w:pPr>
        <w:ind w:firstLine="0"/>
        <w:rPr>
          <w:rFonts w:asciiTheme="majorBidi" w:hAnsiTheme="majorBidi" w:cstheme="majorBidi"/>
          <w:lang w:val="en-US"/>
        </w:rPr>
      </w:pPr>
      <w:r w:rsidRPr="00300054">
        <w:rPr>
          <w:rFonts w:asciiTheme="majorBidi" w:hAnsiTheme="majorBidi" w:cstheme="majorBidi"/>
          <w:lang w:val="en-US"/>
        </w:rPr>
        <w:t>The project’s emphasis on multilingual content and adaptive learning is particularly relevant for students from migrant backgrounds, who often face linguistic challenges in conventional settings. By providing inclusive resources and tailored learning pathways, TALAINTED empowers these students to achieve academic and professional success.</w:t>
      </w:r>
    </w:p>
    <w:p w14:paraId="55DBF871" w14:textId="77777777" w:rsidR="00EF1889" w:rsidRPr="00300054" w:rsidRDefault="00EF1889" w:rsidP="00EF1889">
      <w:pPr>
        <w:ind w:firstLine="0"/>
        <w:rPr>
          <w:rFonts w:asciiTheme="majorBidi" w:hAnsiTheme="majorBidi" w:cstheme="majorBidi"/>
          <w:lang w:val="en-US"/>
        </w:rPr>
      </w:pPr>
      <w:r w:rsidRPr="00300054">
        <w:rPr>
          <w:rFonts w:asciiTheme="majorBidi" w:hAnsiTheme="majorBidi" w:cstheme="majorBidi"/>
          <w:lang w:val="en-US"/>
        </w:rPr>
        <w:t>Furthermore, TALAINTED offers a replicable model for integrating technology into education. As the demand for digital skills grows, initiatives like TALAINTED will play an increasingly crucial role in shaping an equitable, skills-oriented educational system.</w:t>
      </w:r>
    </w:p>
    <w:p w14:paraId="72D6E41C" w14:textId="77777777" w:rsidR="00EF1889" w:rsidRPr="00B43DDE" w:rsidRDefault="00EF1889" w:rsidP="00EF1889">
      <w:pPr>
        <w:pStyle w:val="Heading2"/>
        <w:rPr>
          <w:rFonts w:asciiTheme="majorBidi" w:hAnsiTheme="majorBidi" w:cstheme="majorBidi"/>
          <w:lang w:val="en-GB"/>
        </w:rPr>
      </w:pPr>
      <w:r w:rsidRPr="00A82B32">
        <w:rPr>
          <w:rFonts w:asciiTheme="majorBidi" w:hAnsiTheme="majorBidi" w:cstheme="majorBidi"/>
          <w:lang w:val="en-GB"/>
        </w:rPr>
        <w:t>Study Overview</w:t>
      </w:r>
    </w:p>
    <w:p w14:paraId="38F9F6F1" w14:textId="77777777" w:rsidR="00EF1889" w:rsidRDefault="00EF1889" w:rsidP="00EF1889">
      <w:pPr>
        <w:ind w:firstLine="0"/>
        <w:rPr>
          <w:rFonts w:asciiTheme="majorBidi" w:hAnsiTheme="majorBidi" w:cstheme="majorBidi"/>
          <w:lang w:val="en-GB"/>
        </w:rPr>
      </w:pPr>
      <w:r w:rsidRPr="001C6C5A">
        <w:rPr>
          <w:rFonts w:asciiTheme="majorBidi" w:hAnsiTheme="majorBidi" w:cstheme="majorBidi"/>
          <w:lang w:val="en-GB"/>
        </w:rPr>
        <w:t>A study was conducted to evaluate the TALAINTED platform, focusing on its impact on students’ engagement, motivation, and understanding of programming. The research compared outcomes from this AI-driven environment with those of traditional classroom teaching, with particular emphasis on the platform’s adaptability and its role in enhancing personalized learning experiences.</w:t>
      </w:r>
    </w:p>
    <w:p w14:paraId="68833D43" w14:textId="77777777" w:rsidR="00EF1889" w:rsidRPr="00B43DDE" w:rsidRDefault="00EF1889" w:rsidP="00EF1889">
      <w:pPr>
        <w:ind w:firstLine="0"/>
        <w:rPr>
          <w:rFonts w:asciiTheme="majorBidi" w:hAnsiTheme="majorBidi" w:cstheme="majorBidi"/>
          <w:lang w:val="en-GB"/>
        </w:rPr>
      </w:pPr>
    </w:p>
    <w:p w14:paraId="0DD218A5" w14:textId="77777777" w:rsidR="00EF1889" w:rsidRPr="00B43DDE" w:rsidRDefault="00EF1889" w:rsidP="00EF1889">
      <w:pPr>
        <w:pStyle w:val="Heading1"/>
        <w:numPr>
          <w:ilvl w:val="0"/>
          <w:numId w:val="2"/>
        </w:numPr>
        <w:spacing w:before="0"/>
        <w:ind w:left="0" w:firstLine="0"/>
        <w:rPr>
          <w:rFonts w:asciiTheme="majorBidi" w:hAnsiTheme="majorBidi" w:cstheme="majorBidi"/>
          <w:szCs w:val="28"/>
          <w:lang w:val="en-GB"/>
        </w:rPr>
      </w:pPr>
      <w:r w:rsidRPr="004B78D8">
        <w:rPr>
          <w:rFonts w:asciiTheme="majorBidi" w:hAnsiTheme="majorBidi" w:cstheme="majorBidi"/>
          <w:szCs w:val="28"/>
          <w:lang w:val="en-GB"/>
        </w:rPr>
        <w:lastRenderedPageBreak/>
        <w:t>Methodology</w:t>
      </w:r>
    </w:p>
    <w:p w14:paraId="50083B98" w14:textId="77777777" w:rsidR="00EF1889" w:rsidRDefault="00EF1889" w:rsidP="00EF1889">
      <w:pPr>
        <w:ind w:firstLine="0"/>
        <w:rPr>
          <w:rFonts w:asciiTheme="majorBidi" w:hAnsiTheme="majorBidi" w:cstheme="majorBidi"/>
          <w:lang w:val="en-GB"/>
        </w:rPr>
      </w:pPr>
      <w:r w:rsidRPr="001C6C5A">
        <w:rPr>
          <w:rFonts w:asciiTheme="majorBidi" w:hAnsiTheme="majorBidi" w:cstheme="majorBidi"/>
          <w:lang w:val="en-GB"/>
        </w:rPr>
        <w:t>The study employed a mixed-methods research design, combining quantitative and qualitative approaches to comprehensively evaluate the effectiveness and acceptance of the AI-powered learning platform developed within the TALAINTED project. This approach was chosen to capture both measurable outcomes and detailed insights into students’ experiences with the platform.</w:t>
      </w:r>
      <w:r>
        <w:rPr>
          <w:rFonts w:asciiTheme="majorBidi" w:hAnsiTheme="majorBidi" w:cstheme="majorBidi"/>
          <w:lang w:val="en-GB"/>
        </w:rPr>
        <w:t xml:space="preserve"> </w:t>
      </w:r>
      <w:r w:rsidRPr="002621DC">
        <w:rPr>
          <w:rFonts w:asciiTheme="majorBidi" w:hAnsiTheme="majorBidi" w:cstheme="majorBidi"/>
          <w:lang w:val="en-GB"/>
        </w:rPr>
        <w:t>The study was conducted in two phases: a pre-test phase to refine the study design and a main study to assess the pedagogical impact of the AI-supported programming course.</w:t>
      </w:r>
    </w:p>
    <w:p w14:paraId="66E32543" w14:textId="77777777" w:rsidR="00EF1889" w:rsidRPr="004B78D8" w:rsidRDefault="00EF1889" w:rsidP="00EF1889">
      <w:pPr>
        <w:pStyle w:val="ListParagraph"/>
        <w:keepNext/>
        <w:numPr>
          <w:ilvl w:val="0"/>
          <w:numId w:val="1"/>
        </w:numPr>
        <w:spacing w:before="0"/>
        <w:contextualSpacing w:val="0"/>
        <w:outlineLvl w:val="0"/>
        <w:rPr>
          <w:b/>
          <w:bCs/>
          <w:vanish/>
          <w:kern w:val="28"/>
          <w:sz w:val="28"/>
          <w:szCs w:val="30"/>
          <w:lang w:val="en-US"/>
        </w:rPr>
      </w:pPr>
    </w:p>
    <w:p w14:paraId="33195C86" w14:textId="77777777" w:rsidR="00EF1889" w:rsidRPr="00B43DDE" w:rsidRDefault="00EF1889" w:rsidP="00EF1889">
      <w:pPr>
        <w:pStyle w:val="Heading2"/>
      </w:pPr>
      <w:r w:rsidRPr="004B78D8">
        <w:t>Participants and Sampling</w:t>
      </w:r>
    </w:p>
    <w:p w14:paraId="6EFF4AB5" w14:textId="77777777" w:rsidR="00EF1889" w:rsidRDefault="00EF1889" w:rsidP="00EF1889">
      <w:pPr>
        <w:ind w:firstLine="0"/>
        <w:rPr>
          <w:rFonts w:asciiTheme="majorBidi" w:hAnsiTheme="majorBidi" w:cstheme="majorBidi"/>
          <w:lang w:val="en-GB"/>
        </w:rPr>
      </w:pPr>
      <w:r w:rsidRPr="00332822">
        <w:rPr>
          <w:rFonts w:asciiTheme="majorBidi" w:hAnsiTheme="majorBidi" w:cstheme="majorBidi"/>
          <w:lang w:val="en-GB"/>
        </w:rPr>
        <w:t>The main study involved a total of 272 students, aged 12 to 18 years (M = 13.79, SD = 1.01), from schools across Germany. The sample included a balanced representation of genders, with 132 female and 136 male participants, while 4 students chose not to disclose their gender. Most participants were in 8th and 9th grade, with the majority (58%) in the 9th grade. Additionally, 43% of participants reported having at least one parent with a migration background, highlighting the diversity of the sample. The study also captured data on students' prior programming experience: while 36% had some programming exposure, the majority (61%) had no prior experience, and 3% did not provide information.</w:t>
      </w:r>
      <w:r>
        <w:rPr>
          <w:rFonts w:asciiTheme="majorBidi" w:hAnsiTheme="majorBidi" w:cstheme="majorBidi"/>
          <w:lang w:val="en-GB"/>
        </w:rPr>
        <w:t xml:space="preserve"> </w:t>
      </w:r>
      <w:r w:rsidRPr="007367F8">
        <w:rPr>
          <w:rFonts w:asciiTheme="majorBidi" w:hAnsiTheme="majorBidi" w:cstheme="majorBidi"/>
          <w:lang w:val="en-GB"/>
        </w:rPr>
        <w:t>The heterogeneity of the sample provided valuable insights into the accessibility of AI-assisted learning across different demographic groups.</w:t>
      </w:r>
    </w:p>
    <w:p w14:paraId="52E1ED46" w14:textId="77777777" w:rsidR="00EF1889" w:rsidRPr="00B43DDE" w:rsidRDefault="00EF1889" w:rsidP="00EF1889">
      <w:pPr>
        <w:pStyle w:val="Heading2"/>
      </w:pPr>
      <w:r w:rsidRPr="004B78D8">
        <w:t>Study Design</w:t>
      </w:r>
    </w:p>
    <w:p w14:paraId="40588972" w14:textId="77777777" w:rsidR="00EF1889" w:rsidRDefault="00EF1889" w:rsidP="00EF1889">
      <w:pPr>
        <w:ind w:firstLine="0"/>
        <w:rPr>
          <w:rFonts w:asciiTheme="majorBidi" w:hAnsiTheme="majorBidi" w:cstheme="majorBidi"/>
          <w:lang w:val="en-GB"/>
        </w:rPr>
      </w:pPr>
      <w:r w:rsidRPr="00332822">
        <w:rPr>
          <w:rFonts w:asciiTheme="majorBidi" w:hAnsiTheme="majorBidi" w:cstheme="majorBidi"/>
          <w:lang w:val="en-GB"/>
        </w:rPr>
        <w:t>The study aimed to evaluate the impact of the AI-powered programming course on key learning dimensions such as interest, concentration, motivation, and enjoyment. The course incorporated AI avatars to deliver personalized learning experiences and was compared to traditional instructional methods, such as self-directed learning with worksheets. Students completed the course over several sessions, with assessments conducted at two time points: pre- and post-course.</w:t>
      </w:r>
    </w:p>
    <w:p w14:paraId="1F9DAD49" w14:textId="77777777" w:rsidR="00EF1889" w:rsidRPr="00332822" w:rsidRDefault="00EF1889" w:rsidP="00EF1889">
      <w:pPr>
        <w:ind w:firstLine="0"/>
        <w:rPr>
          <w:rFonts w:asciiTheme="majorBidi" w:hAnsiTheme="majorBidi" w:cstheme="majorBidi"/>
          <w:lang w:val="en-GB"/>
        </w:rPr>
      </w:pPr>
      <w:r w:rsidRPr="007367F8">
        <w:rPr>
          <w:rFonts w:asciiTheme="majorBidi" w:hAnsiTheme="majorBidi" w:cstheme="majorBidi"/>
          <w:lang w:val="en-GB"/>
        </w:rPr>
        <w:t xml:space="preserve">To ensure methodological </w:t>
      </w:r>
      <w:r w:rsidRPr="00667761">
        <w:rPr>
          <w:rFonts w:asciiTheme="majorBidi" w:hAnsiTheme="majorBidi" w:cstheme="majorBidi"/>
          <w:lang w:val="en-GB"/>
        </w:rPr>
        <w:t>accuracy</w:t>
      </w:r>
      <w:r w:rsidRPr="007367F8">
        <w:rPr>
          <w:rFonts w:asciiTheme="majorBidi" w:hAnsiTheme="majorBidi" w:cstheme="majorBidi"/>
          <w:lang w:val="en-GB"/>
        </w:rPr>
        <w:t>, a preliminary pilot study was conducted to test the course structure, identify potential usability issues, and refine the research instruments. Based on this pre-test phase, adjustments were made to improve the clarity and accessibility of course content before launching the main study.</w:t>
      </w:r>
    </w:p>
    <w:p w14:paraId="7F0D9F4F" w14:textId="77777777" w:rsidR="00EF1889" w:rsidRPr="00332822" w:rsidRDefault="00EF1889" w:rsidP="00EF1889">
      <w:pPr>
        <w:ind w:firstLine="0"/>
        <w:rPr>
          <w:rFonts w:asciiTheme="majorBidi" w:hAnsiTheme="majorBidi" w:cstheme="majorBidi"/>
          <w:lang w:val="en-GB"/>
        </w:rPr>
      </w:pPr>
      <w:r w:rsidRPr="00332822">
        <w:rPr>
          <w:rFonts w:asciiTheme="majorBidi" w:hAnsiTheme="majorBidi" w:cstheme="majorBidi"/>
          <w:lang w:val="en-GB"/>
        </w:rPr>
        <w:t>The quantitative component involved administering a custom-designed questionnaire to measure changes in students’ perceptions, attitudes, and learning outcomes. The questionnaire consisted of 20 items across key dimensions, including interest in programming, concentration during the course, ease of learning, and motivation to pursue programming as a career. Items were rated on 5- or 6-point Likert scales, capturing levels of agreement or intensity (e.g., from “very low” to “very high”).</w:t>
      </w:r>
    </w:p>
    <w:p w14:paraId="48A59914" w14:textId="77777777" w:rsidR="00EF1889" w:rsidRDefault="00EF1889" w:rsidP="00EF1889">
      <w:pPr>
        <w:ind w:firstLine="0"/>
        <w:rPr>
          <w:rFonts w:asciiTheme="majorBidi" w:hAnsiTheme="majorBidi" w:cstheme="majorBidi"/>
          <w:lang w:val="en-GB"/>
        </w:rPr>
      </w:pPr>
      <w:r w:rsidRPr="00332822">
        <w:rPr>
          <w:rFonts w:asciiTheme="majorBidi" w:hAnsiTheme="majorBidi" w:cstheme="majorBidi"/>
          <w:lang w:val="en-GB"/>
        </w:rPr>
        <w:t xml:space="preserve">In addition to the quantitative assessments, semi-structured interviews were conducted with a subset of students after course completion to gather qualitative insights. The interview questions explored their perceptions of the AI avatar, their learning experiences, and suggestions for improvement. </w:t>
      </w:r>
      <w:r w:rsidRPr="00761FDD">
        <w:rPr>
          <w:rFonts w:asciiTheme="majorBidi" w:hAnsiTheme="majorBidi" w:cstheme="majorBidi"/>
          <w:lang w:val="en-GB"/>
        </w:rPr>
        <w:t xml:space="preserve">The qualitative data were </w:t>
      </w:r>
      <w:proofErr w:type="spellStart"/>
      <w:r w:rsidRPr="00761FDD">
        <w:rPr>
          <w:rFonts w:asciiTheme="majorBidi" w:hAnsiTheme="majorBidi" w:cstheme="majorBidi"/>
          <w:lang w:val="en-GB"/>
        </w:rPr>
        <w:t>analyzed</w:t>
      </w:r>
      <w:proofErr w:type="spellEnd"/>
      <w:r w:rsidRPr="00761FDD">
        <w:rPr>
          <w:rFonts w:asciiTheme="majorBidi" w:hAnsiTheme="majorBidi" w:cstheme="majorBidi"/>
          <w:lang w:val="en-GB"/>
        </w:rPr>
        <w:t xml:space="preserve"> using thematic content analysis based on the methodology of Philipp </w:t>
      </w:r>
      <w:proofErr w:type="spellStart"/>
      <w:r w:rsidRPr="00761FDD">
        <w:rPr>
          <w:rFonts w:asciiTheme="majorBidi" w:hAnsiTheme="majorBidi" w:cstheme="majorBidi"/>
          <w:lang w:val="en-GB"/>
        </w:rPr>
        <w:t>Mayring</w:t>
      </w:r>
      <w:proofErr w:type="spellEnd"/>
      <w:r w:rsidRPr="00761FDD">
        <w:rPr>
          <w:rFonts w:asciiTheme="majorBidi" w:hAnsiTheme="majorBidi" w:cstheme="majorBidi"/>
          <w:lang w:val="en-GB"/>
        </w:rPr>
        <w:t xml:space="preserve">, a well-established approach for systematically structuring and interpreting text-based responses​. The analysis followed an inductive coding process, meaning that categories were not predefined but emerged from the data itself. This approach ensured an authentic and differentiated representation of students’ </w:t>
      </w:r>
      <w:r w:rsidRPr="00761FDD">
        <w:rPr>
          <w:rFonts w:asciiTheme="majorBidi" w:hAnsiTheme="majorBidi" w:cstheme="majorBidi"/>
          <w:lang w:val="en-GB"/>
        </w:rPr>
        <w:lastRenderedPageBreak/>
        <w:t>experiences.</w:t>
      </w:r>
      <w:r>
        <w:rPr>
          <w:rFonts w:asciiTheme="majorBidi" w:hAnsiTheme="majorBidi" w:cstheme="majorBidi"/>
          <w:lang w:val="en-GB"/>
        </w:rPr>
        <w:t xml:space="preserve"> C</w:t>
      </w:r>
      <w:r w:rsidRPr="00761FDD">
        <w:rPr>
          <w:rFonts w:asciiTheme="majorBidi" w:hAnsiTheme="majorBidi" w:cstheme="majorBidi"/>
          <w:lang w:val="en-GB"/>
        </w:rPr>
        <w:t>oding units were defined as meaningful text segments that contained relevant insights regarding students’ learning experiences. This allowed both specific mentions and broader thematic patterns to be captured effectively</w:t>
      </w:r>
      <w:r>
        <w:rPr>
          <w:rFonts w:asciiTheme="majorBidi" w:hAnsiTheme="majorBidi" w:cstheme="majorBidi"/>
          <w:lang w:val="en-GB"/>
        </w:rPr>
        <w:t xml:space="preserve">. </w:t>
      </w:r>
      <w:r w:rsidRPr="00332822">
        <w:rPr>
          <w:rFonts w:asciiTheme="majorBidi" w:hAnsiTheme="majorBidi" w:cstheme="majorBidi"/>
          <w:lang w:val="en-GB"/>
        </w:rPr>
        <w:t>This qualitative component provided rich contextual data to complement the quantitative findings.</w:t>
      </w:r>
    </w:p>
    <w:p w14:paraId="13EE6604" w14:textId="77777777" w:rsidR="00EF1889" w:rsidRDefault="00EF1889" w:rsidP="00EF1889">
      <w:pPr>
        <w:ind w:firstLine="0"/>
        <w:rPr>
          <w:rFonts w:asciiTheme="majorBidi" w:hAnsiTheme="majorBidi" w:cstheme="majorBidi"/>
          <w:lang w:val="en-GB"/>
        </w:rPr>
      </w:pPr>
      <w:r w:rsidRPr="001C6437">
        <w:rPr>
          <w:rFonts w:asciiTheme="majorBidi" w:hAnsiTheme="majorBidi" w:cstheme="majorBidi"/>
          <w:lang w:val="en-GB"/>
        </w:rPr>
        <w:t xml:space="preserve">The AI-powered course was implemented using Microsoft </w:t>
      </w:r>
      <w:proofErr w:type="spellStart"/>
      <w:r w:rsidRPr="001C6437">
        <w:rPr>
          <w:rFonts w:asciiTheme="majorBidi" w:hAnsiTheme="majorBidi" w:cstheme="majorBidi"/>
          <w:lang w:val="en-GB"/>
        </w:rPr>
        <w:t>MakeCode</w:t>
      </w:r>
      <w:proofErr w:type="spellEnd"/>
      <w:r w:rsidRPr="001C6437">
        <w:rPr>
          <w:rFonts w:asciiTheme="majorBidi" w:hAnsiTheme="majorBidi" w:cstheme="majorBidi"/>
          <w:lang w:val="en-GB"/>
        </w:rPr>
        <w:t xml:space="preserve"> Arcade, a browser-based programming platform designed for beginners. Students learned programming by developing a simple game (“Flappy Bird”) in an 11-part video series, where each video introduced incremental programming concepts. The platform supported both block-based coding and text-based programming in JavaScript and Python, catering to students with different levels of prior coding experience. The AI avatars provided guidance, available in multiple languages (German, English, Arabic, Turkish, Russian) to accommodate linguistic diversity.</w:t>
      </w:r>
    </w:p>
    <w:p w14:paraId="3BCC6173" w14:textId="77777777" w:rsidR="00EF1889" w:rsidRPr="00B43DDE" w:rsidRDefault="00EF1889" w:rsidP="00EF1889">
      <w:pPr>
        <w:pStyle w:val="Heading2"/>
      </w:pPr>
      <w:r w:rsidRPr="004B78D8">
        <w:t>Data Analysis</w:t>
      </w:r>
    </w:p>
    <w:p w14:paraId="2AC342E2" w14:textId="77777777" w:rsidR="00EF1889" w:rsidRDefault="00EF1889" w:rsidP="00EF1889">
      <w:pPr>
        <w:ind w:firstLine="0"/>
        <w:rPr>
          <w:rFonts w:asciiTheme="majorBidi" w:hAnsiTheme="majorBidi" w:cstheme="majorBidi"/>
          <w:lang w:val="en-GB"/>
        </w:rPr>
      </w:pPr>
      <w:r w:rsidRPr="00332822">
        <w:rPr>
          <w:rFonts w:asciiTheme="majorBidi" w:hAnsiTheme="majorBidi" w:cstheme="majorBidi"/>
          <w:lang w:val="en-GB"/>
        </w:rPr>
        <w:t xml:space="preserve">Quantitative data were </w:t>
      </w:r>
      <w:proofErr w:type="spellStart"/>
      <w:r w:rsidRPr="00332822">
        <w:rPr>
          <w:rFonts w:asciiTheme="majorBidi" w:hAnsiTheme="majorBidi" w:cstheme="majorBidi"/>
          <w:lang w:val="en-GB"/>
        </w:rPr>
        <w:t>analyzed</w:t>
      </w:r>
      <w:proofErr w:type="spellEnd"/>
      <w:r w:rsidRPr="00332822">
        <w:rPr>
          <w:rFonts w:asciiTheme="majorBidi" w:hAnsiTheme="majorBidi" w:cstheme="majorBidi"/>
          <w:lang w:val="en-GB"/>
        </w:rPr>
        <w:t xml:space="preserve"> using paired-sample t-tests to identify significant changes between pre- and post-course measures. Key metrics such as interest in programming, perceived concentration, and motivation to pursue programming careers were compared to assess the effectiveness of the AI avatar-based course.</w:t>
      </w:r>
    </w:p>
    <w:p w14:paraId="1FE9A43B" w14:textId="77777777" w:rsidR="00EF1889" w:rsidRDefault="00EF1889" w:rsidP="00EF1889">
      <w:pPr>
        <w:ind w:firstLine="0"/>
        <w:rPr>
          <w:rFonts w:asciiTheme="majorBidi" w:hAnsiTheme="majorBidi" w:cstheme="majorBidi"/>
          <w:lang w:val="en-GB"/>
        </w:rPr>
      </w:pPr>
      <w:r w:rsidRPr="00313FEA">
        <w:rPr>
          <w:rFonts w:asciiTheme="majorBidi" w:hAnsiTheme="majorBidi" w:cstheme="majorBidi"/>
          <w:lang w:val="en-GB"/>
        </w:rPr>
        <w:t xml:space="preserve">The qualitative interview data were transcribed and thematically </w:t>
      </w:r>
      <w:proofErr w:type="spellStart"/>
      <w:r w:rsidRPr="00313FEA">
        <w:rPr>
          <w:rFonts w:asciiTheme="majorBidi" w:hAnsiTheme="majorBidi" w:cstheme="majorBidi"/>
          <w:lang w:val="en-GB"/>
        </w:rPr>
        <w:t>analyzed</w:t>
      </w:r>
      <w:proofErr w:type="spellEnd"/>
      <w:r w:rsidRPr="00313FEA">
        <w:rPr>
          <w:rFonts w:asciiTheme="majorBidi" w:hAnsiTheme="majorBidi" w:cstheme="majorBidi"/>
          <w:lang w:val="en-GB"/>
        </w:rPr>
        <w:t xml:space="preserve"> to identify recurring patterns, perceptions, and areas for potential enhancement. The inductive coding process helped uncover meaningful themes that complemented the statistical findings, providing a richer understanding of students’ experiences with AI-assisted learning.</w:t>
      </w:r>
    </w:p>
    <w:p w14:paraId="614E33E3" w14:textId="77777777" w:rsidR="00EF1889" w:rsidRPr="00B43DDE" w:rsidRDefault="00EF1889" w:rsidP="00EF1889">
      <w:pPr>
        <w:pStyle w:val="Heading2"/>
      </w:pPr>
      <w:r w:rsidRPr="004B78D8">
        <w:t>Ethical Considerations</w:t>
      </w:r>
    </w:p>
    <w:p w14:paraId="10297E1C" w14:textId="77777777" w:rsidR="00EF1889" w:rsidRPr="00332822" w:rsidRDefault="00EF1889" w:rsidP="00EF1889">
      <w:pPr>
        <w:ind w:firstLine="0"/>
        <w:rPr>
          <w:rFonts w:asciiTheme="majorBidi" w:hAnsiTheme="majorBidi" w:cstheme="majorBidi"/>
          <w:lang w:val="en-GB"/>
        </w:rPr>
      </w:pPr>
      <w:r w:rsidRPr="00332822">
        <w:rPr>
          <w:rFonts w:asciiTheme="majorBidi" w:hAnsiTheme="majorBidi" w:cstheme="majorBidi"/>
          <w:lang w:val="en-GB"/>
        </w:rPr>
        <w:t>The study adhered to strict ethical guidelines. Participation was voluntary, and informed consent was obtained from all students and their guardians. Anonymity and confidentiality were ensured throughout the study, and data were used solely for research purposes.</w:t>
      </w:r>
    </w:p>
    <w:p w14:paraId="22D7A834" w14:textId="77777777" w:rsidR="00EF1889" w:rsidRDefault="00EF1889" w:rsidP="00EF1889">
      <w:pPr>
        <w:ind w:firstLine="0"/>
        <w:rPr>
          <w:lang w:val="en-GB"/>
        </w:rPr>
      </w:pPr>
      <w:r w:rsidRPr="00332822">
        <w:rPr>
          <w:lang w:val="en-GB"/>
        </w:rPr>
        <w:t>This mixed-methods approach provided a comprehensive evaluation of the TALAINTED platform, offering both statistical evidence of its impact and nuanced insights into the learning experiences of students. The findings contribute to understanding the role of AI in modern education and its potential to make programming more accessible and engaging for diverse student groups.</w:t>
      </w:r>
    </w:p>
    <w:p w14:paraId="465C96ED" w14:textId="77777777" w:rsidR="00EF1889" w:rsidRPr="00332822" w:rsidRDefault="00EF1889" w:rsidP="00EF1889">
      <w:pPr>
        <w:rPr>
          <w:lang w:val="en-GB"/>
        </w:rPr>
      </w:pPr>
    </w:p>
    <w:p w14:paraId="6916D93D" w14:textId="77777777" w:rsidR="00EF1889" w:rsidRPr="00B43DDE" w:rsidRDefault="00EF1889" w:rsidP="00EF1889">
      <w:pPr>
        <w:pStyle w:val="Heading1"/>
        <w:numPr>
          <w:ilvl w:val="0"/>
          <w:numId w:val="2"/>
        </w:numPr>
        <w:spacing w:before="0"/>
        <w:ind w:left="0" w:firstLine="0"/>
        <w:rPr>
          <w:rFonts w:asciiTheme="majorBidi" w:hAnsiTheme="majorBidi" w:cstheme="majorBidi"/>
          <w:szCs w:val="28"/>
          <w:lang w:val="en-GB"/>
        </w:rPr>
      </w:pPr>
      <w:r>
        <w:rPr>
          <w:rFonts w:asciiTheme="majorBidi" w:hAnsiTheme="majorBidi" w:cstheme="majorBidi"/>
          <w:szCs w:val="28"/>
          <w:lang w:val="en-GB"/>
        </w:rPr>
        <w:t>Results</w:t>
      </w:r>
    </w:p>
    <w:p w14:paraId="2C98DC84" w14:textId="77777777" w:rsidR="00EF1889" w:rsidRPr="00EF1889" w:rsidRDefault="00EF1889" w:rsidP="00EF1889">
      <w:pPr>
        <w:pStyle w:val="ListParagraph"/>
        <w:keepNext/>
        <w:numPr>
          <w:ilvl w:val="0"/>
          <w:numId w:val="1"/>
        </w:numPr>
        <w:spacing w:before="0"/>
        <w:contextualSpacing w:val="0"/>
        <w:outlineLvl w:val="0"/>
        <w:rPr>
          <w:b/>
          <w:bCs/>
          <w:vanish/>
          <w:kern w:val="28"/>
          <w:sz w:val="4"/>
          <w:szCs w:val="4"/>
          <w:lang w:val="en-US"/>
        </w:rPr>
      </w:pPr>
    </w:p>
    <w:p w14:paraId="7F50883E" w14:textId="77777777" w:rsidR="00EF1889" w:rsidRPr="00B43DDE" w:rsidRDefault="00EF1889" w:rsidP="00EF1889">
      <w:pPr>
        <w:pStyle w:val="Heading2"/>
      </w:pPr>
      <w:r w:rsidRPr="00516F11">
        <w:t>Interest in Programming</w:t>
      </w:r>
    </w:p>
    <w:p w14:paraId="4F87BFFD" w14:textId="77777777" w:rsidR="00EF1889" w:rsidRPr="0014656D" w:rsidRDefault="00EF1889" w:rsidP="00EF1889">
      <w:pPr>
        <w:ind w:firstLine="0"/>
        <w:rPr>
          <w:rFonts w:asciiTheme="majorBidi" w:hAnsiTheme="majorBidi" w:cstheme="majorBidi"/>
          <w:lang w:val="en-US"/>
        </w:rPr>
      </w:pPr>
      <w:r w:rsidRPr="0014656D">
        <w:rPr>
          <w:rFonts w:asciiTheme="majorBidi" w:hAnsiTheme="majorBidi" w:cstheme="majorBidi"/>
          <w:lang w:val="en-US"/>
        </w:rPr>
        <w:t>The analysis demonstrated a significant increase in participants’ interest in programming following the completion of the course. The paired-sample t-test revealed a rise in average interest scores from 4.06 to 4.5 (p &lt; .01, two-tailed).</w:t>
      </w:r>
    </w:p>
    <w:p w14:paraId="25DD245A" w14:textId="77777777" w:rsidR="00EF1889" w:rsidRDefault="00EF1889" w:rsidP="00EF1889">
      <w:pPr>
        <w:ind w:firstLine="0"/>
        <w:rPr>
          <w:rFonts w:asciiTheme="majorBidi" w:hAnsiTheme="majorBidi" w:cstheme="majorBidi"/>
          <w:lang w:val="en-US"/>
        </w:rPr>
      </w:pPr>
      <w:r w:rsidRPr="0014656D">
        <w:rPr>
          <w:rFonts w:asciiTheme="majorBidi" w:hAnsiTheme="majorBidi" w:cstheme="majorBidi"/>
          <w:lang w:val="en-US"/>
        </w:rPr>
        <w:t>This increase can be attributed to the personalized and engaging nature of the AI avatar, which made programming more accessible and attractive. The interactive delivery style and innovative digital learning environment generated curiosity, positioning programming as a forward-thinking and appealing subject.</w:t>
      </w:r>
    </w:p>
    <w:p w14:paraId="2FC86990" w14:textId="77777777" w:rsidR="00EF1889" w:rsidRPr="00B43DDE" w:rsidRDefault="00EF1889" w:rsidP="00EF1889">
      <w:pPr>
        <w:pStyle w:val="Heading2"/>
      </w:pPr>
      <w:r w:rsidRPr="00516F11">
        <w:lastRenderedPageBreak/>
        <w:t>Preference for AI-Avatar-Based Courses</w:t>
      </w:r>
    </w:p>
    <w:p w14:paraId="36867D20" w14:textId="77777777" w:rsidR="00EF1889" w:rsidRPr="0014656D" w:rsidRDefault="00EF1889" w:rsidP="00EF1889">
      <w:pPr>
        <w:ind w:firstLine="0"/>
        <w:rPr>
          <w:rFonts w:asciiTheme="majorBidi" w:hAnsiTheme="majorBidi" w:cstheme="majorBidi"/>
          <w:lang w:val="en-US"/>
        </w:rPr>
      </w:pPr>
      <w:r w:rsidRPr="0014656D">
        <w:rPr>
          <w:rFonts w:asciiTheme="majorBidi" w:hAnsiTheme="majorBidi" w:cstheme="majorBidi"/>
          <w:lang w:val="en-US"/>
        </w:rPr>
        <w:t>Participants showed a clear preference for courses incorporating AI avatars compared to traditional courses. The average interest in taking another course with an AI avatar was 4.31, significantly higher than the score of 3.79 for traditional formats (p &lt; .01, two-tailed).</w:t>
      </w:r>
    </w:p>
    <w:p w14:paraId="607AF6DC" w14:textId="77777777" w:rsidR="00EF1889" w:rsidRDefault="00EF1889" w:rsidP="00EF1889">
      <w:pPr>
        <w:ind w:firstLine="0"/>
        <w:rPr>
          <w:rFonts w:asciiTheme="majorBidi" w:hAnsiTheme="majorBidi" w:cstheme="majorBidi"/>
          <w:lang w:val="en-US"/>
        </w:rPr>
      </w:pPr>
      <w:r w:rsidRPr="0014656D">
        <w:rPr>
          <w:rFonts w:asciiTheme="majorBidi" w:hAnsiTheme="majorBidi" w:cstheme="majorBidi"/>
          <w:lang w:val="en-US"/>
        </w:rPr>
        <w:t>The preference for AI-enhanced courses is likely driven by the avatar's ability to make learning more dynamic and engaging. The avatars provided structure and created a sense of social presence, fostering trust and motivation to continue learning in this format.</w:t>
      </w:r>
    </w:p>
    <w:p w14:paraId="685D45A3" w14:textId="77777777" w:rsidR="00EF1889" w:rsidRPr="00B43DDE" w:rsidRDefault="00EF1889" w:rsidP="00EF1889">
      <w:pPr>
        <w:pStyle w:val="Heading2"/>
      </w:pPr>
      <w:r w:rsidRPr="00516F11">
        <w:t>Improved Concentration</w:t>
      </w:r>
    </w:p>
    <w:p w14:paraId="5D4577BF" w14:textId="77777777" w:rsidR="00EF1889" w:rsidRPr="0014656D" w:rsidRDefault="00EF1889" w:rsidP="00EF1889">
      <w:pPr>
        <w:ind w:firstLine="0"/>
        <w:rPr>
          <w:rFonts w:asciiTheme="majorBidi" w:hAnsiTheme="majorBidi" w:cstheme="majorBidi"/>
          <w:lang w:val="en-US"/>
        </w:rPr>
      </w:pPr>
      <w:r w:rsidRPr="0014656D">
        <w:rPr>
          <w:rFonts w:asciiTheme="majorBidi" w:hAnsiTheme="majorBidi" w:cstheme="majorBidi"/>
          <w:lang w:val="en-US"/>
        </w:rPr>
        <w:t>Participants reported significantly higher levels of concentration during the AI-supported course compared to traditional instruction. The average score increased from 4.29 to 5.08 (p &lt; .01, two-tailed).</w:t>
      </w:r>
    </w:p>
    <w:p w14:paraId="4D0FCC0D" w14:textId="77777777" w:rsidR="00EF1889" w:rsidRDefault="00EF1889" w:rsidP="00EF1889">
      <w:pPr>
        <w:ind w:firstLine="0"/>
        <w:rPr>
          <w:rFonts w:asciiTheme="majorBidi" w:hAnsiTheme="majorBidi" w:cstheme="majorBidi"/>
          <w:lang w:val="en-US"/>
        </w:rPr>
      </w:pPr>
      <w:r w:rsidRPr="0014656D">
        <w:rPr>
          <w:rFonts w:asciiTheme="majorBidi" w:hAnsiTheme="majorBidi" w:cstheme="majorBidi"/>
          <w:lang w:val="en-US"/>
        </w:rPr>
        <w:t>This improvement is likely due to the avatar’s ability to maintain focus through targeted guidance and minimized distractions. By addressing individual questions and difficulties in real-time, the AI avatar directed attention effectively, resulting in longer and more stable concentration spans.</w:t>
      </w:r>
    </w:p>
    <w:p w14:paraId="7213FD9D" w14:textId="77777777" w:rsidR="00EF1889" w:rsidRPr="00B43DDE" w:rsidRDefault="00EF1889" w:rsidP="00EF1889">
      <w:pPr>
        <w:pStyle w:val="Heading2"/>
      </w:pPr>
      <w:r w:rsidRPr="00516F11">
        <w:t>Enhanced Learning Support</w:t>
      </w:r>
    </w:p>
    <w:p w14:paraId="03F569A6" w14:textId="77777777" w:rsidR="00EF1889" w:rsidRPr="0014656D" w:rsidRDefault="00EF1889" w:rsidP="00EF1889">
      <w:pPr>
        <w:ind w:firstLine="0"/>
        <w:rPr>
          <w:rFonts w:asciiTheme="majorBidi" w:hAnsiTheme="majorBidi" w:cstheme="majorBidi"/>
          <w:lang w:val="en-US"/>
        </w:rPr>
      </w:pPr>
      <w:r w:rsidRPr="0014656D">
        <w:rPr>
          <w:rFonts w:asciiTheme="majorBidi" w:hAnsiTheme="majorBidi" w:cstheme="majorBidi"/>
          <w:lang w:val="en-US"/>
        </w:rPr>
        <w:t>The course exceeded participants’ expectations regarding its helpfulness in learning programming. The perceived helpfulness score rose from 4.94 to 5.15 (p &lt; .05, two-tailed).</w:t>
      </w:r>
    </w:p>
    <w:p w14:paraId="78E2B149" w14:textId="77777777" w:rsidR="00EF1889" w:rsidRDefault="00EF1889" w:rsidP="00EF1889">
      <w:pPr>
        <w:ind w:firstLine="0"/>
        <w:rPr>
          <w:rFonts w:asciiTheme="majorBidi" w:hAnsiTheme="majorBidi" w:cstheme="majorBidi"/>
          <w:lang w:val="en-US"/>
        </w:rPr>
      </w:pPr>
      <w:r w:rsidRPr="0014656D">
        <w:rPr>
          <w:rFonts w:asciiTheme="majorBidi" w:hAnsiTheme="majorBidi" w:cstheme="majorBidi"/>
          <w:lang w:val="en-US"/>
        </w:rPr>
        <w:t>This improvement reflects the AI avatar’s adaptability to individual learning needs. By providing explanations, the avatar eased frustration and bolstered understanding, creating a supportive and efficient learning experience.</w:t>
      </w:r>
    </w:p>
    <w:p w14:paraId="2BB82F43" w14:textId="77777777" w:rsidR="00EF1889" w:rsidRPr="00B43DDE" w:rsidRDefault="00EF1889" w:rsidP="00EF1889">
      <w:pPr>
        <w:pStyle w:val="Heading2"/>
      </w:pPr>
      <w:r w:rsidRPr="00516F11">
        <w:t>Facilitated Learning</w:t>
      </w:r>
    </w:p>
    <w:p w14:paraId="53F9ECFD" w14:textId="77777777" w:rsidR="00EF1889" w:rsidRPr="0014656D" w:rsidRDefault="00EF1889" w:rsidP="00EF1889">
      <w:pPr>
        <w:ind w:firstLine="0"/>
        <w:rPr>
          <w:rFonts w:asciiTheme="majorBidi" w:hAnsiTheme="majorBidi" w:cstheme="majorBidi"/>
          <w:lang w:val="en-US"/>
        </w:rPr>
      </w:pPr>
      <w:r w:rsidRPr="0014656D">
        <w:rPr>
          <w:rFonts w:asciiTheme="majorBidi" w:hAnsiTheme="majorBidi" w:cstheme="majorBidi"/>
          <w:lang w:val="en-US"/>
        </w:rPr>
        <w:t>Participants found it easier to learn new concepts with the AI avatar, with the perceived ease of learning increasing from 5.09 to 5.36 (p &lt; .01, two-tailed).</w:t>
      </w:r>
    </w:p>
    <w:p w14:paraId="360582F9" w14:textId="77777777" w:rsidR="00EF1889" w:rsidRDefault="00EF1889" w:rsidP="00EF1889">
      <w:pPr>
        <w:ind w:firstLine="0"/>
        <w:rPr>
          <w:rFonts w:asciiTheme="majorBidi" w:hAnsiTheme="majorBidi" w:cstheme="majorBidi"/>
          <w:lang w:val="en-US"/>
        </w:rPr>
      </w:pPr>
      <w:r w:rsidRPr="0014656D">
        <w:rPr>
          <w:rFonts w:asciiTheme="majorBidi" w:hAnsiTheme="majorBidi" w:cstheme="majorBidi"/>
          <w:lang w:val="en-US"/>
        </w:rPr>
        <w:t>The AI avatar’s ability to present content at an adaptable pace and its step-by-step approach were instrumental in reducing cognitive load. Interactive and visually rich explanations also supported different learning styles, enhancing the overall ease of understanding.</w:t>
      </w:r>
    </w:p>
    <w:p w14:paraId="0C7E54DD" w14:textId="77777777" w:rsidR="00EF1889" w:rsidRPr="00B43DDE" w:rsidRDefault="00EF1889" w:rsidP="00EF1889">
      <w:pPr>
        <w:pStyle w:val="Heading2"/>
      </w:pPr>
      <w:r w:rsidRPr="00516F11">
        <w:t>Increased Enjoyment in Learning Programming</w:t>
      </w:r>
    </w:p>
    <w:p w14:paraId="658A63EC" w14:textId="77777777" w:rsidR="00EF1889" w:rsidRPr="0014656D" w:rsidRDefault="00EF1889" w:rsidP="00EF1889">
      <w:pPr>
        <w:ind w:firstLine="0"/>
        <w:rPr>
          <w:rFonts w:asciiTheme="majorBidi" w:hAnsiTheme="majorBidi" w:cstheme="majorBidi"/>
          <w:lang w:val="en-US"/>
        </w:rPr>
      </w:pPr>
      <w:r w:rsidRPr="0014656D">
        <w:rPr>
          <w:rFonts w:asciiTheme="majorBidi" w:hAnsiTheme="majorBidi" w:cstheme="majorBidi"/>
          <w:lang w:val="en-US"/>
        </w:rPr>
        <w:t>The enjoyment of learning programming increased significantly, with scores rising from 4.59 to 5.47 (p &lt; .01, two-tailed).</w:t>
      </w:r>
    </w:p>
    <w:p w14:paraId="09283313" w14:textId="77777777" w:rsidR="00EF1889" w:rsidRDefault="00EF1889" w:rsidP="00EF1889">
      <w:pPr>
        <w:ind w:firstLine="0"/>
        <w:rPr>
          <w:rFonts w:asciiTheme="majorBidi" w:hAnsiTheme="majorBidi" w:cstheme="majorBidi"/>
          <w:lang w:val="en-US"/>
        </w:rPr>
      </w:pPr>
      <w:r w:rsidRPr="0014656D">
        <w:rPr>
          <w:rFonts w:asciiTheme="majorBidi" w:hAnsiTheme="majorBidi" w:cstheme="majorBidi"/>
          <w:lang w:val="en-US"/>
        </w:rPr>
        <w:t>This result can be linked to the gamified design of the course, which incorporated playful elements to make learning more enjoyable. The avatar’s interactive features created a less formal and more creative atmosphere, fostering intrinsic motivation and a positive learning experience.</w:t>
      </w:r>
    </w:p>
    <w:p w14:paraId="663C0750" w14:textId="77777777" w:rsidR="00EF1889" w:rsidRPr="00B43DDE" w:rsidRDefault="00EF1889" w:rsidP="00EF1889">
      <w:pPr>
        <w:pStyle w:val="Heading2"/>
      </w:pPr>
      <w:r w:rsidRPr="00516F11">
        <w:t>Motivation to Pursue a Career in Programming</w:t>
      </w:r>
    </w:p>
    <w:p w14:paraId="27F176BC" w14:textId="77777777" w:rsidR="00EF1889" w:rsidRPr="0014656D" w:rsidRDefault="00EF1889" w:rsidP="00EF1889">
      <w:pPr>
        <w:ind w:firstLine="0"/>
        <w:rPr>
          <w:rFonts w:asciiTheme="majorBidi" w:hAnsiTheme="majorBidi" w:cstheme="majorBidi"/>
          <w:lang w:val="en-US"/>
        </w:rPr>
      </w:pPr>
      <w:r w:rsidRPr="0014656D">
        <w:rPr>
          <w:rFonts w:asciiTheme="majorBidi" w:hAnsiTheme="majorBidi" w:cstheme="majorBidi"/>
          <w:lang w:val="en-US"/>
        </w:rPr>
        <w:t>The course positively influenced participants’ motivation to consider a career in programming. Motivation scores increased from 3.14 to 3.47 (p &lt; .01, two-tailed).</w:t>
      </w:r>
    </w:p>
    <w:p w14:paraId="7564C8A2" w14:textId="77777777" w:rsidR="00EF1889" w:rsidRPr="004B78D8" w:rsidRDefault="00EF1889" w:rsidP="00EF1889">
      <w:pPr>
        <w:ind w:firstLine="0"/>
        <w:rPr>
          <w:rFonts w:asciiTheme="majorBidi" w:hAnsiTheme="majorBidi" w:cstheme="majorBidi"/>
          <w:lang w:val="en-US"/>
        </w:rPr>
      </w:pPr>
      <w:r w:rsidRPr="0014656D">
        <w:rPr>
          <w:rFonts w:asciiTheme="majorBidi" w:hAnsiTheme="majorBidi" w:cstheme="majorBidi"/>
          <w:lang w:val="en-US"/>
        </w:rPr>
        <w:t>This effect can be attributed to the avatar’s ability to simulate real-world programming tasks and offer a practical insight into the profession. By supporting students through challenges and enhancing self-confidence, the AI avatar helped to shape a positive perception of programming as a potential career path.</w:t>
      </w:r>
    </w:p>
    <w:p w14:paraId="3671F3DA" w14:textId="77777777" w:rsidR="00EF1889" w:rsidRDefault="00EF1889" w:rsidP="00EF1889">
      <w:pPr>
        <w:pStyle w:val="Heading1"/>
        <w:numPr>
          <w:ilvl w:val="0"/>
          <w:numId w:val="2"/>
        </w:numPr>
        <w:ind w:left="0" w:firstLine="0"/>
        <w:rPr>
          <w:rFonts w:asciiTheme="majorBidi" w:hAnsiTheme="majorBidi" w:cstheme="majorBidi"/>
          <w:szCs w:val="28"/>
          <w:lang w:val="en-GB"/>
        </w:rPr>
      </w:pPr>
      <w:r w:rsidRPr="00B43DDE">
        <w:rPr>
          <w:rFonts w:asciiTheme="majorBidi" w:hAnsiTheme="majorBidi" w:cstheme="majorBidi"/>
          <w:szCs w:val="28"/>
          <w:lang w:val="en-GB"/>
        </w:rPr>
        <w:lastRenderedPageBreak/>
        <w:t xml:space="preserve">Conclusion </w:t>
      </w:r>
    </w:p>
    <w:p w14:paraId="4CA4B58E" w14:textId="77777777" w:rsidR="00EF1889" w:rsidRPr="0014656D" w:rsidRDefault="00EF1889" w:rsidP="00EF1889">
      <w:pPr>
        <w:ind w:firstLine="0"/>
        <w:rPr>
          <w:lang w:val="en-GB"/>
        </w:rPr>
      </w:pPr>
      <w:r w:rsidRPr="0014656D">
        <w:rPr>
          <w:lang w:val="en-GB"/>
        </w:rPr>
        <w:t>The findings of this study highlight the transformative potential of AI avatars in programming education. Through the TALAINTED project, an innovative and inclusive approach was developed to address challenges in accessibility, engagement, and equity for students, particularly those from disadvantaged or migrant backgrounds. By offering a flexible, multilingual, and interactive learning experience, the AI avatar-based course significantly increased students’ interest in programming, enhanced their concentration, and improved their overall learning outcomes.</w:t>
      </w:r>
    </w:p>
    <w:p w14:paraId="65D5EDBD" w14:textId="77777777" w:rsidR="00EF1889" w:rsidRPr="0014656D" w:rsidRDefault="00EF1889" w:rsidP="00EF1889">
      <w:pPr>
        <w:ind w:firstLine="0"/>
        <w:rPr>
          <w:lang w:val="en-GB"/>
        </w:rPr>
      </w:pPr>
      <w:r w:rsidRPr="0014656D">
        <w:rPr>
          <w:lang w:val="en-GB"/>
        </w:rPr>
        <w:t>The study’s results demonstrated that the AI-powered course format outperformed traditional teaching methods in fostering engagement and motivation. Students reported a clear preference for the avatar-based approach, citing its gamified design and storytelling elements as key factors contributing to a more enjoyable and effective learning process. Moreover, the platform facilitated better comprehension of programming concepts, reduced cognitive barriers, and nurtured intrinsic motivation.</w:t>
      </w:r>
    </w:p>
    <w:p w14:paraId="5B0E4DBD" w14:textId="77777777" w:rsidR="00EF1889" w:rsidRPr="0014656D" w:rsidRDefault="00EF1889" w:rsidP="00EF1889">
      <w:pPr>
        <w:ind w:firstLine="0"/>
        <w:rPr>
          <w:lang w:val="en-GB"/>
        </w:rPr>
      </w:pPr>
      <w:r w:rsidRPr="0014656D">
        <w:rPr>
          <w:lang w:val="en-GB"/>
        </w:rPr>
        <w:t>Crucially, the course also had a meaningful impact on students’ career aspirations, with a notable increase in their motivation to pursue careers in programming. This suggests that AI avatars can play a pivotal role in addressing the ongoing skills shortage in IT by inspiring the next generation of talent.</w:t>
      </w:r>
    </w:p>
    <w:p w14:paraId="4EC942F2" w14:textId="77777777" w:rsidR="00EF1889" w:rsidRPr="00952749" w:rsidRDefault="00EF1889" w:rsidP="00EF1889">
      <w:pPr>
        <w:ind w:firstLine="0"/>
        <w:rPr>
          <w:lang w:val="en-GB"/>
        </w:rPr>
      </w:pPr>
      <w:r w:rsidRPr="0014656D">
        <w:rPr>
          <w:lang w:val="en-GB"/>
        </w:rPr>
        <w:t>By bridging educational inequalities and creating opportunities for upward mobility, the TALAINTED project provides a replicable model for integrating AI technologies into education. As the demand for digital skills continues to grow, initiatives like this can contribute to a more equitable and skills-oriented educational system, ensuring that programming education is accessible and engaging for all.</w:t>
      </w:r>
    </w:p>
    <w:p w14:paraId="1A1A1E59" w14:textId="77777777" w:rsidR="00EF1889" w:rsidRPr="00B43DDE" w:rsidRDefault="00EF1889" w:rsidP="00EF1889">
      <w:pPr>
        <w:pStyle w:val="Heading3"/>
        <w:numPr>
          <w:ilvl w:val="0"/>
          <w:numId w:val="0"/>
        </w:numPr>
        <w:spacing w:before="360"/>
        <w:rPr>
          <w:rFonts w:asciiTheme="majorBidi" w:hAnsiTheme="majorBidi" w:cstheme="majorBidi"/>
          <w:lang w:val="en-GB"/>
        </w:rPr>
      </w:pPr>
      <w:r w:rsidRPr="00B43DDE">
        <w:rPr>
          <w:rFonts w:asciiTheme="majorBidi" w:hAnsiTheme="majorBidi" w:cstheme="majorBidi"/>
          <w:lang w:val="en-GB"/>
        </w:rPr>
        <w:t>Acknowledgment</w:t>
      </w:r>
    </w:p>
    <w:p w14:paraId="770B0D67" w14:textId="77777777" w:rsidR="00EF1889" w:rsidRDefault="00EF1889" w:rsidP="00EF1889">
      <w:pPr>
        <w:ind w:firstLine="0"/>
        <w:rPr>
          <w:rFonts w:asciiTheme="majorBidi" w:hAnsiTheme="majorBidi" w:cstheme="majorBidi"/>
          <w:lang w:val="en-GB"/>
        </w:rPr>
      </w:pPr>
      <w:r w:rsidRPr="0014656D">
        <w:rPr>
          <w:rFonts w:asciiTheme="majorBidi" w:hAnsiTheme="majorBidi" w:cstheme="majorBidi"/>
          <w:lang w:val="en-GB"/>
        </w:rPr>
        <w:t xml:space="preserve">The authors would like to thank to the schools, students, and parents who participated in this study for their trust and cooperation. Special recognition goes to the dedicated teachers who, despite limited time, provided invaluable support in facilitating interviews and data collection. We are also profoundly grateful for the collaboration of the Institute for Applied Artificial Intelligence at Stuttgart Media University and the Hacker School </w:t>
      </w:r>
      <w:proofErr w:type="spellStart"/>
      <w:r w:rsidRPr="0014656D">
        <w:rPr>
          <w:rFonts w:asciiTheme="majorBidi" w:hAnsiTheme="majorBidi" w:cstheme="majorBidi"/>
          <w:lang w:val="en-GB"/>
        </w:rPr>
        <w:t>gGmbH</w:t>
      </w:r>
      <w:proofErr w:type="spellEnd"/>
      <w:r w:rsidRPr="0014656D">
        <w:rPr>
          <w:rFonts w:asciiTheme="majorBidi" w:hAnsiTheme="majorBidi" w:cstheme="majorBidi"/>
          <w:lang w:val="en-GB"/>
        </w:rPr>
        <w:t>, whose contributions were integral to the success of this research. Additionally, we sincerely thank the German Federal Ministry of Labour and Social Affairs for its financial support in the development, research, and evaluation of the TALAINTED prototype, funded under the “Civic Innovation – Promotion of Public Welfare-Oriented AI Projects” initiative. This generous support was vital in realizing the project’s vision of creating inclusive, AI-powered educational tools.</w:t>
      </w:r>
    </w:p>
    <w:p w14:paraId="1A7FB1F0" w14:textId="77777777" w:rsidR="00EF1889" w:rsidRPr="00EA6DEC" w:rsidRDefault="00EF1889" w:rsidP="00EF1889">
      <w:pPr>
        <w:pStyle w:val="Heading3"/>
        <w:numPr>
          <w:ilvl w:val="0"/>
          <w:numId w:val="0"/>
        </w:numPr>
        <w:spacing w:before="360"/>
        <w:rPr>
          <w:sz w:val="28"/>
          <w:szCs w:val="24"/>
          <w:lang w:val="de-DE"/>
        </w:rPr>
      </w:pPr>
      <w:r w:rsidRPr="00EA6DEC">
        <w:rPr>
          <w:sz w:val="28"/>
          <w:szCs w:val="24"/>
          <w:lang w:val="de-DE"/>
        </w:rPr>
        <w:t xml:space="preserve">References </w:t>
      </w:r>
    </w:p>
    <w:p w14:paraId="2FD9F57E" w14:textId="3DF664BF" w:rsidR="00EF1889" w:rsidRPr="0096398A" w:rsidRDefault="00EF1889" w:rsidP="0096398A">
      <w:pPr>
        <w:pStyle w:val="References"/>
        <w:numPr>
          <w:ilvl w:val="0"/>
          <w:numId w:val="0"/>
        </w:numPr>
        <w:spacing w:before="0" w:after="120"/>
        <w:ind w:left="288" w:hanging="288"/>
        <w:rPr>
          <w:rFonts w:asciiTheme="majorBidi" w:hAnsiTheme="majorBidi" w:cstheme="majorBidi"/>
          <w:sz w:val="24"/>
          <w:szCs w:val="24"/>
          <w:lang w:val="cs-CZ"/>
        </w:rPr>
      </w:pPr>
      <w:r w:rsidRPr="0096398A">
        <w:rPr>
          <w:rFonts w:asciiTheme="majorBidi" w:hAnsiTheme="majorBidi" w:cstheme="majorBidi"/>
          <w:sz w:val="24"/>
          <w:szCs w:val="24"/>
          <w:lang w:val="cs-CZ"/>
        </w:rPr>
        <w:t>Anger, C., Betz, J., &amp; Plünnecke, A. (2023). MINT-Frühjahrsreport 2023. Institut der deutschen Wirtschaft (IW).</w:t>
      </w:r>
      <w:hyperlink r:id="rId8" w:history="1">
        <w:r w:rsidRPr="0096398A">
          <w:rPr>
            <w:rStyle w:val="Hyperlink"/>
            <w:rFonts w:asciiTheme="majorBidi" w:hAnsiTheme="majorBidi" w:cstheme="majorBidi"/>
            <w:sz w:val="24"/>
            <w:szCs w:val="24"/>
            <w:lang w:val="cs-CZ"/>
          </w:rPr>
          <w:t xml:space="preserve"> https://www.iwkoeln.de/fileadmin/</w:t>
        </w:r>
        <w:r w:rsidRPr="0096398A">
          <w:rPr>
            <w:rStyle w:val="Hyperlink"/>
            <w:rFonts w:asciiTheme="majorBidi" w:hAnsiTheme="majorBidi" w:cstheme="majorBidi"/>
            <w:sz w:val="24"/>
            <w:szCs w:val="24"/>
            <w:lang w:val="cs-CZ"/>
          </w:rPr>
          <w:br/>
        </w:r>
        <w:r w:rsidRPr="0096398A">
          <w:rPr>
            <w:rStyle w:val="Hyperlink"/>
            <w:rFonts w:asciiTheme="majorBidi" w:hAnsiTheme="majorBidi" w:cstheme="majorBidi"/>
            <w:sz w:val="24"/>
            <w:szCs w:val="24"/>
            <w:lang w:val="cs-CZ"/>
          </w:rPr>
          <w:t>user_upload/Studien/Gutachten/PDF/2023/MINT-Fr%C3%BChjahrsreport_2023.pdf</w:t>
        </w:r>
      </w:hyperlink>
    </w:p>
    <w:p w14:paraId="57ABAA2E" w14:textId="77777777" w:rsidR="00EF1889" w:rsidRPr="0096398A" w:rsidRDefault="00EF1889" w:rsidP="0096398A">
      <w:pPr>
        <w:pStyle w:val="References"/>
        <w:numPr>
          <w:ilvl w:val="0"/>
          <w:numId w:val="0"/>
        </w:numPr>
        <w:spacing w:before="0" w:after="120"/>
        <w:ind w:left="288" w:hanging="288"/>
        <w:rPr>
          <w:rFonts w:asciiTheme="majorBidi" w:hAnsiTheme="majorBidi" w:cstheme="majorBidi"/>
          <w:sz w:val="24"/>
          <w:szCs w:val="24"/>
          <w:lang w:val="cs-CZ"/>
        </w:rPr>
      </w:pPr>
      <w:r w:rsidRPr="0096398A">
        <w:rPr>
          <w:rFonts w:asciiTheme="majorBidi" w:hAnsiTheme="majorBidi" w:cstheme="majorBidi"/>
          <w:sz w:val="24"/>
          <w:szCs w:val="24"/>
          <w:lang w:val="cs-CZ"/>
        </w:rPr>
        <w:t xml:space="preserve">Autor:innengruppe Bildungsberichterstattung (2022). Bildung in Deutschland 2022: Ein indikatorengestützter Bericht mit einer Analyse zum Bildungspersonal. wbv Media GmbH &amp; Company KG. </w:t>
      </w:r>
      <w:hyperlink r:id="rId9" w:history="1">
        <w:r w:rsidRPr="0096398A">
          <w:rPr>
            <w:rStyle w:val="Hyperlink"/>
            <w:rFonts w:asciiTheme="majorBidi" w:hAnsiTheme="majorBidi" w:cstheme="majorBidi"/>
            <w:sz w:val="24"/>
            <w:szCs w:val="24"/>
            <w:lang w:val="cs-CZ"/>
          </w:rPr>
          <w:t>https://www.wbv.de/shop/Bildung-in-Deutschland-2022-6001820hw</w:t>
        </w:r>
      </w:hyperlink>
    </w:p>
    <w:p w14:paraId="6FAC8485" w14:textId="77777777" w:rsidR="00EF1889" w:rsidRPr="0096398A" w:rsidRDefault="00EF1889" w:rsidP="0096398A">
      <w:pPr>
        <w:pStyle w:val="References"/>
        <w:numPr>
          <w:ilvl w:val="0"/>
          <w:numId w:val="0"/>
        </w:numPr>
        <w:spacing w:before="0" w:after="120"/>
        <w:ind w:left="288" w:hanging="288"/>
        <w:rPr>
          <w:rFonts w:asciiTheme="majorBidi" w:hAnsiTheme="majorBidi" w:cstheme="majorBidi"/>
          <w:sz w:val="24"/>
          <w:szCs w:val="24"/>
          <w:lang w:val="cs-CZ"/>
        </w:rPr>
      </w:pPr>
      <w:r w:rsidRPr="0096398A">
        <w:rPr>
          <w:rFonts w:asciiTheme="majorBidi" w:hAnsiTheme="majorBidi" w:cstheme="majorBidi"/>
          <w:sz w:val="24"/>
          <w:szCs w:val="24"/>
          <w:lang w:val="cs-CZ"/>
        </w:rPr>
        <w:t xml:space="preserve">Bundesministerium für Bildung und Forschung - BMBF. (2024, 2. Dezember). Neues Online-Portal „Berufenavi“ gibt Jugendlichen Orientierung bei der Berufswahl. </w:t>
      </w:r>
      <w:r w:rsidRPr="0096398A">
        <w:rPr>
          <w:rFonts w:asciiTheme="majorBidi" w:hAnsiTheme="majorBidi" w:cstheme="majorBidi"/>
          <w:sz w:val="24"/>
          <w:szCs w:val="24"/>
          <w:lang w:val="cs-CZ"/>
        </w:rPr>
        <w:lastRenderedPageBreak/>
        <w:t xml:space="preserve">Bundesministerium Für Bildung Und Forschung - BMBF. </w:t>
      </w:r>
      <w:hyperlink r:id="rId10" w:history="1">
        <w:r w:rsidRPr="0096398A">
          <w:rPr>
            <w:rStyle w:val="Hyperlink"/>
            <w:rFonts w:asciiTheme="majorBidi" w:hAnsiTheme="majorBidi" w:cstheme="majorBidi"/>
            <w:sz w:val="24"/>
            <w:szCs w:val="24"/>
            <w:lang w:val="cs-CZ"/>
          </w:rPr>
          <w:t>https://www.bmbf.de/SharedDocs/Pressemitteilungen/DE/2021/10/141021-Berufenavi.html</w:t>
        </w:r>
      </w:hyperlink>
    </w:p>
    <w:p w14:paraId="4864CC0A" w14:textId="424C4A8D" w:rsidR="00EF1889" w:rsidRPr="0096398A" w:rsidRDefault="00EF1889" w:rsidP="0096398A">
      <w:pPr>
        <w:pStyle w:val="References"/>
        <w:numPr>
          <w:ilvl w:val="0"/>
          <w:numId w:val="0"/>
        </w:numPr>
        <w:spacing w:before="0" w:after="120"/>
        <w:ind w:left="288" w:hanging="288"/>
        <w:rPr>
          <w:rFonts w:asciiTheme="majorBidi" w:hAnsiTheme="majorBidi" w:cstheme="majorBidi"/>
          <w:sz w:val="24"/>
          <w:szCs w:val="24"/>
          <w:lang w:val="cs-CZ"/>
        </w:rPr>
      </w:pPr>
      <w:r w:rsidRPr="0096398A">
        <w:rPr>
          <w:rFonts w:asciiTheme="majorBidi" w:hAnsiTheme="majorBidi" w:cstheme="majorBidi"/>
          <w:sz w:val="24"/>
          <w:szCs w:val="24"/>
          <w:lang w:val="cs-CZ"/>
        </w:rPr>
        <w:t xml:space="preserve">Chheang, V., Marquez-Hernandez, R., Patel, M., Rajasekaran, D., Sharmin, S., Caulfield, G., Kiafar, B., Li, J., &amp; Barmaki, R. (2023). Towards anatomy education with generative AI-based virtual assistants in immersive virtual reality environments. ArXiv. </w:t>
      </w:r>
      <w:r w:rsidRPr="0096398A">
        <w:rPr>
          <w:rFonts w:asciiTheme="majorBidi" w:hAnsiTheme="majorBidi" w:cstheme="majorBidi"/>
          <w:color w:val="0000FF"/>
          <w:sz w:val="24"/>
          <w:szCs w:val="24"/>
          <w:u w:val="single"/>
          <w:lang w:val="cs-CZ"/>
        </w:rPr>
        <w:t>https://doi.org/10.1109/AIxVR59861.2024.00011</w:t>
      </w:r>
    </w:p>
    <w:p w14:paraId="5DF480DC" w14:textId="69E91391" w:rsidR="00EF1889" w:rsidRPr="0096398A" w:rsidRDefault="00EF1889" w:rsidP="0096398A">
      <w:pPr>
        <w:pStyle w:val="References"/>
        <w:numPr>
          <w:ilvl w:val="0"/>
          <w:numId w:val="0"/>
        </w:numPr>
        <w:spacing w:before="0" w:after="120"/>
        <w:ind w:left="288" w:hanging="288"/>
        <w:rPr>
          <w:rFonts w:asciiTheme="majorBidi" w:hAnsiTheme="majorBidi" w:cstheme="majorBidi"/>
          <w:color w:val="0000FF"/>
          <w:sz w:val="24"/>
          <w:szCs w:val="24"/>
          <w:u w:val="single"/>
          <w:lang w:val="cs-CZ"/>
        </w:rPr>
      </w:pPr>
      <w:r w:rsidRPr="0096398A">
        <w:rPr>
          <w:rFonts w:asciiTheme="majorBidi" w:hAnsiTheme="majorBidi" w:cstheme="majorBidi"/>
          <w:sz w:val="24"/>
          <w:szCs w:val="24"/>
          <w:lang w:val="cs-CZ"/>
        </w:rPr>
        <w:t xml:space="preserve">Falloon, G. (2010). Using avatars and virtual environments in learning: What do they have to offer? British Journal of Educational Technology, 41(1), 108-122. </w:t>
      </w:r>
      <w:r w:rsidRPr="0096398A">
        <w:rPr>
          <w:color w:val="0000FF"/>
          <w:sz w:val="24"/>
          <w:szCs w:val="24"/>
          <w:u w:val="single"/>
        </w:rPr>
        <w:t>https://doi.org/10.1111/j.1467-8535.2009.00991.x</w:t>
      </w:r>
    </w:p>
    <w:p w14:paraId="080060FA" w14:textId="77777777" w:rsidR="00EF1889" w:rsidRPr="0096398A" w:rsidRDefault="00EF1889" w:rsidP="0096398A">
      <w:pPr>
        <w:pStyle w:val="References"/>
        <w:numPr>
          <w:ilvl w:val="0"/>
          <w:numId w:val="0"/>
        </w:numPr>
        <w:spacing w:before="0" w:after="120"/>
        <w:ind w:left="288" w:hanging="288"/>
        <w:rPr>
          <w:rFonts w:asciiTheme="majorBidi" w:hAnsiTheme="majorBidi" w:cstheme="majorBidi"/>
          <w:sz w:val="24"/>
          <w:szCs w:val="24"/>
          <w:lang w:val="cs-CZ"/>
        </w:rPr>
      </w:pPr>
      <w:r w:rsidRPr="0096398A">
        <w:rPr>
          <w:rFonts w:asciiTheme="majorBidi" w:hAnsiTheme="majorBidi" w:cstheme="majorBidi"/>
          <w:sz w:val="24"/>
          <w:szCs w:val="24"/>
          <w:lang w:val="cs-CZ"/>
        </w:rPr>
        <w:t xml:space="preserve">Fink, M. C., Robinson, S. A., &amp; Ertl, B. (2024). AI-based avatars are changing the way we learn and teach: Benefits and challenges. Frontiers in Education. </w:t>
      </w:r>
      <w:hyperlink r:id="rId11" w:history="1">
        <w:r w:rsidRPr="0096398A">
          <w:rPr>
            <w:rStyle w:val="Hyperlink"/>
            <w:rFonts w:asciiTheme="majorBidi" w:hAnsiTheme="majorBidi" w:cstheme="majorBidi"/>
            <w:sz w:val="24"/>
            <w:szCs w:val="24"/>
            <w:lang w:val="cs-CZ"/>
          </w:rPr>
          <w:t>https://doi.org/10.3389/feduc.2024.1416307</w:t>
        </w:r>
      </w:hyperlink>
    </w:p>
    <w:p w14:paraId="1194FD43" w14:textId="33791CD5" w:rsidR="00EF1889" w:rsidRPr="0096398A" w:rsidRDefault="00EF1889" w:rsidP="0096398A">
      <w:pPr>
        <w:pStyle w:val="References"/>
        <w:numPr>
          <w:ilvl w:val="0"/>
          <w:numId w:val="0"/>
        </w:numPr>
        <w:spacing w:before="0" w:after="120"/>
        <w:ind w:left="288" w:hanging="288"/>
        <w:rPr>
          <w:rFonts w:asciiTheme="majorBidi" w:hAnsiTheme="majorBidi" w:cstheme="majorBidi"/>
          <w:sz w:val="24"/>
          <w:szCs w:val="24"/>
          <w:lang w:val="cs-CZ"/>
        </w:rPr>
      </w:pPr>
      <w:r w:rsidRPr="0096398A">
        <w:rPr>
          <w:rFonts w:asciiTheme="majorBidi" w:hAnsiTheme="majorBidi" w:cstheme="majorBidi"/>
          <w:sz w:val="24"/>
          <w:szCs w:val="24"/>
          <w:lang w:val="cs-CZ"/>
        </w:rPr>
        <w:t>Fiore, M., Gattullo, M., &amp; Mongiello, M. (2024). First steps in constructing an AI-powered digital twin teacher: Harnessing large language models in a metaverse classroom. 2024 IEEE Conference on Virtual Reality and 3D User Interfaces Abstracts and Workshops (VRW), 939-940.</w:t>
      </w:r>
      <w:r w:rsidRPr="0096398A">
        <w:rPr>
          <w:rFonts w:asciiTheme="majorBidi" w:hAnsiTheme="majorBidi" w:cstheme="majorBidi"/>
          <w:color w:val="0000FF"/>
          <w:sz w:val="24"/>
          <w:szCs w:val="24"/>
          <w:lang w:val="cs-CZ"/>
        </w:rPr>
        <w:t xml:space="preserve"> </w:t>
      </w:r>
      <w:r w:rsidRPr="0096398A">
        <w:rPr>
          <w:color w:val="0000FF"/>
          <w:sz w:val="24"/>
          <w:szCs w:val="24"/>
          <w:u w:val="single"/>
        </w:rPr>
        <w:t>https://doi.org/10.1109/VRW62533.2024.00266</w:t>
      </w:r>
    </w:p>
    <w:p w14:paraId="1BC4ADC9" w14:textId="77777777" w:rsidR="00EF1889" w:rsidRPr="0096398A" w:rsidRDefault="00EF1889" w:rsidP="0096398A">
      <w:pPr>
        <w:pStyle w:val="References"/>
        <w:numPr>
          <w:ilvl w:val="0"/>
          <w:numId w:val="0"/>
        </w:numPr>
        <w:spacing w:before="0" w:after="120"/>
        <w:ind w:left="288" w:hanging="288"/>
        <w:rPr>
          <w:rFonts w:asciiTheme="majorBidi" w:hAnsiTheme="majorBidi" w:cstheme="majorBidi"/>
          <w:sz w:val="24"/>
          <w:szCs w:val="24"/>
          <w:lang w:val="cs-CZ"/>
        </w:rPr>
      </w:pPr>
      <w:r w:rsidRPr="0096398A">
        <w:rPr>
          <w:rFonts w:asciiTheme="majorBidi" w:hAnsiTheme="majorBidi" w:cstheme="majorBidi"/>
          <w:sz w:val="24"/>
          <w:szCs w:val="24"/>
          <w:lang w:val="cs-CZ"/>
        </w:rPr>
        <w:t xml:space="preserve">Fitzpatrick, D. (2019). Challenges mitigating a Darwinian application of social capital: How specific advising activities by high school counselors shift measures of college readiness but not College-Going. Research in Higher Education, 61(5), 652–678. </w:t>
      </w:r>
      <w:hyperlink r:id="rId12" w:history="1">
        <w:r w:rsidRPr="0096398A">
          <w:rPr>
            <w:rStyle w:val="Hyperlink"/>
            <w:rFonts w:asciiTheme="majorBidi" w:hAnsiTheme="majorBidi" w:cstheme="majorBidi"/>
            <w:sz w:val="24"/>
            <w:szCs w:val="24"/>
            <w:lang w:val="cs-CZ"/>
          </w:rPr>
          <w:t>https://doi.org/10.1007/s11162-019-09575-7</w:t>
        </w:r>
      </w:hyperlink>
    </w:p>
    <w:p w14:paraId="634BC592" w14:textId="16B00C9C" w:rsidR="00EF1889" w:rsidRPr="0096398A" w:rsidRDefault="00EF1889" w:rsidP="0096398A">
      <w:pPr>
        <w:pStyle w:val="References"/>
        <w:numPr>
          <w:ilvl w:val="0"/>
          <w:numId w:val="0"/>
        </w:numPr>
        <w:spacing w:before="0" w:after="120"/>
        <w:ind w:left="288" w:hanging="288"/>
        <w:rPr>
          <w:rFonts w:asciiTheme="majorBidi" w:hAnsiTheme="majorBidi" w:cstheme="majorBidi"/>
          <w:color w:val="0000FF"/>
          <w:sz w:val="24"/>
          <w:szCs w:val="24"/>
          <w:u w:val="single"/>
          <w:lang w:val="cs-CZ"/>
        </w:rPr>
      </w:pPr>
      <w:r w:rsidRPr="0096398A">
        <w:rPr>
          <w:rFonts w:asciiTheme="majorBidi" w:hAnsiTheme="majorBidi" w:cstheme="majorBidi"/>
          <w:sz w:val="24"/>
          <w:szCs w:val="24"/>
          <w:lang w:val="cs-CZ"/>
        </w:rPr>
        <w:t>Kao, D., &amp; Harrell, D. (2015). Toward avatar models to enhance performance and engagement in educational games. 2015 IEEE Conference on Computational Intelligence and Games (CIG), 246-253.</w:t>
      </w:r>
      <w:r w:rsidRPr="0096398A">
        <w:rPr>
          <w:rFonts w:asciiTheme="majorBidi" w:hAnsiTheme="majorBidi" w:cstheme="majorBidi"/>
          <w:color w:val="0000FF"/>
          <w:sz w:val="24"/>
          <w:szCs w:val="24"/>
          <w:lang w:val="cs-CZ"/>
        </w:rPr>
        <w:t xml:space="preserve"> </w:t>
      </w:r>
      <w:r w:rsidRPr="0096398A">
        <w:rPr>
          <w:color w:val="0000FF"/>
          <w:sz w:val="24"/>
          <w:szCs w:val="24"/>
          <w:u w:val="single"/>
        </w:rPr>
        <w:t>https://doi.org/10.1109/CIG.2015.7317959</w:t>
      </w:r>
    </w:p>
    <w:p w14:paraId="6CE74BCD" w14:textId="77777777" w:rsidR="00EF1889" w:rsidRPr="0096398A" w:rsidRDefault="00EF1889" w:rsidP="0096398A">
      <w:pPr>
        <w:pStyle w:val="References"/>
        <w:numPr>
          <w:ilvl w:val="0"/>
          <w:numId w:val="0"/>
        </w:numPr>
        <w:spacing w:before="0" w:after="120"/>
        <w:ind w:left="288" w:hanging="288"/>
        <w:rPr>
          <w:rFonts w:asciiTheme="majorBidi" w:hAnsiTheme="majorBidi" w:cstheme="majorBidi"/>
          <w:sz w:val="24"/>
          <w:szCs w:val="24"/>
          <w:lang w:val="cs-CZ"/>
        </w:rPr>
      </w:pPr>
      <w:r w:rsidRPr="0096398A">
        <w:rPr>
          <w:rFonts w:asciiTheme="majorBidi" w:hAnsiTheme="majorBidi" w:cstheme="majorBidi"/>
          <w:sz w:val="24"/>
          <w:szCs w:val="24"/>
          <w:lang w:val="cs-CZ"/>
        </w:rPr>
        <w:t xml:space="preserve">Kultan, J. (2022). IT in education is a necessary condition for sustainable socio-economic development. Dela Press Conference Series: Economics, Business and Management, vol. 003 034 (2022). </w:t>
      </w:r>
      <w:hyperlink r:id="rId13" w:history="1">
        <w:r w:rsidRPr="0096398A">
          <w:rPr>
            <w:rStyle w:val="Hyperlink"/>
            <w:rFonts w:asciiTheme="majorBidi" w:hAnsiTheme="majorBidi" w:cstheme="majorBidi"/>
            <w:sz w:val="24"/>
            <w:szCs w:val="24"/>
            <w:lang w:val="cs-CZ"/>
          </w:rPr>
          <w:t>https://doi.org/10.56199/dpcsebm.ryhy3176</w:t>
        </w:r>
      </w:hyperlink>
    </w:p>
    <w:p w14:paraId="0053E88B" w14:textId="77777777" w:rsidR="00EF1889" w:rsidRPr="0096398A" w:rsidRDefault="00EF1889" w:rsidP="0096398A">
      <w:pPr>
        <w:pStyle w:val="References"/>
        <w:numPr>
          <w:ilvl w:val="0"/>
          <w:numId w:val="0"/>
        </w:numPr>
        <w:spacing w:before="0" w:after="120"/>
        <w:ind w:left="288" w:hanging="288"/>
        <w:rPr>
          <w:rFonts w:asciiTheme="majorBidi" w:hAnsiTheme="majorBidi" w:cstheme="majorBidi"/>
          <w:sz w:val="24"/>
          <w:szCs w:val="24"/>
          <w:lang w:val="cs-CZ"/>
        </w:rPr>
      </w:pPr>
      <w:r w:rsidRPr="0096398A">
        <w:rPr>
          <w:rFonts w:asciiTheme="majorBidi" w:hAnsiTheme="majorBidi" w:cstheme="majorBidi"/>
          <w:sz w:val="24"/>
          <w:szCs w:val="24"/>
          <w:lang w:val="cs-CZ"/>
        </w:rPr>
        <w:t>McKinsey &amp; Company (2020). The future of work in Europe. McKinsey.</w:t>
      </w:r>
      <w:hyperlink r:id="rId14" w:history="1">
        <w:r w:rsidRPr="0096398A">
          <w:rPr>
            <w:rStyle w:val="Hyperlink"/>
            <w:rFonts w:asciiTheme="majorBidi" w:hAnsiTheme="majorBidi" w:cstheme="majorBidi"/>
            <w:sz w:val="24"/>
            <w:szCs w:val="24"/>
            <w:lang w:val="cs-CZ"/>
          </w:rPr>
          <w:t xml:space="preserve"> https://www.mckinsey.com/featured-insights/future-of-work/the-future-of-work-in-europe</w:t>
        </w:r>
      </w:hyperlink>
    </w:p>
    <w:p w14:paraId="2E0CD3B8" w14:textId="77777777" w:rsidR="00EF1889" w:rsidRPr="0096398A" w:rsidRDefault="00EF1889" w:rsidP="0096398A">
      <w:pPr>
        <w:pStyle w:val="References"/>
        <w:numPr>
          <w:ilvl w:val="0"/>
          <w:numId w:val="0"/>
        </w:numPr>
        <w:spacing w:before="0" w:after="120"/>
        <w:ind w:left="288" w:hanging="288"/>
        <w:rPr>
          <w:rFonts w:asciiTheme="majorBidi" w:hAnsiTheme="majorBidi" w:cstheme="majorBidi"/>
          <w:sz w:val="24"/>
          <w:szCs w:val="24"/>
          <w:lang w:val="cs-CZ"/>
        </w:rPr>
      </w:pPr>
      <w:r w:rsidRPr="0096398A">
        <w:rPr>
          <w:rFonts w:asciiTheme="majorBidi" w:hAnsiTheme="majorBidi" w:cstheme="majorBidi"/>
          <w:sz w:val="24"/>
          <w:szCs w:val="24"/>
          <w:lang w:val="cs-CZ"/>
        </w:rPr>
        <w:t xml:space="preserve">Pang, C. C., Zhao, Y., Yin, Z., Sun, J., Mogavi, R. H., &amp; Hui, P. (2024). Artificial human lecturers: Initial findings from Asia's first AI lecturers in class to promote innovation in education. </w:t>
      </w:r>
      <w:hyperlink r:id="rId15" w:history="1">
        <w:r w:rsidRPr="0096398A">
          <w:rPr>
            <w:rStyle w:val="Hyperlink"/>
            <w:rFonts w:asciiTheme="majorBidi" w:hAnsiTheme="majorBidi" w:cstheme="majorBidi"/>
            <w:sz w:val="24"/>
            <w:szCs w:val="24"/>
            <w:lang w:val="cs-CZ"/>
          </w:rPr>
          <w:t>https://doi.org/10.48550/arXiv.2410.03525</w:t>
        </w:r>
      </w:hyperlink>
    </w:p>
    <w:p w14:paraId="3D230EAA" w14:textId="77777777" w:rsidR="00EF1889" w:rsidRPr="0096398A" w:rsidRDefault="00EF1889" w:rsidP="0096398A">
      <w:pPr>
        <w:pStyle w:val="References"/>
        <w:numPr>
          <w:ilvl w:val="0"/>
          <w:numId w:val="0"/>
        </w:numPr>
        <w:spacing w:before="0" w:after="120"/>
        <w:ind w:left="288" w:hanging="288"/>
        <w:rPr>
          <w:rFonts w:asciiTheme="majorBidi" w:hAnsiTheme="majorBidi" w:cstheme="majorBidi"/>
          <w:sz w:val="24"/>
          <w:szCs w:val="24"/>
          <w:lang w:val="cs-CZ"/>
        </w:rPr>
      </w:pPr>
      <w:r w:rsidRPr="0096398A">
        <w:rPr>
          <w:rFonts w:asciiTheme="majorBidi" w:hAnsiTheme="majorBidi" w:cstheme="majorBidi"/>
          <w:sz w:val="24"/>
          <w:szCs w:val="24"/>
          <w:lang w:val="cs-CZ"/>
        </w:rPr>
        <w:t xml:space="preserve">Tapalova, O., Zhiyenbayeva, N., &amp; Gura, D. A. (2022). Artificial intelligence in education: AIEd for personalized learning pathways. Electronic Journal of e-Learning. </w:t>
      </w:r>
      <w:hyperlink r:id="rId16" w:history="1">
        <w:r w:rsidRPr="0096398A">
          <w:rPr>
            <w:rStyle w:val="Hyperlink"/>
            <w:rFonts w:asciiTheme="majorBidi" w:hAnsiTheme="majorBidi" w:cstheme="majorBidi"/>
            <w:sz w:val="24"/>
            <w:szCs w:val="24"/>
            <w:lang w:val="cs-CZ"/>
          </w:rPr>
          <w:t>https://doi.org/10.34190/ejel.20.5.2597</w:t>
        </w:r>
      </w:hyperlink>
    </w:p>
    <w:p w14:paraId="04F6694D" w14:textId="77777777" w:rsidR="00EF1889" w:rsidRPr="0096398A" w:rsidRDefault="00EF1889" w:rsidP="0096398A">
      <w:pPr>
        <w:pStyle w:val="References"/>
        <w:numPr>
          <w:ilvl w:val="0"/>
          <w:numId w:val="0"/>
        </w:numPr>
        <w:spacing w:before="0" w:after="120"/>
        <w:ind w:left="288" w:hanging="288"/>
        <w:rPr>
          <w:rFonts w:asciiTheme="majorBidi" w:hAnsiTheme="majorBidi" w:cstheme="majorBidi"/>
          <w:sz w:val="24"/>
          <w:szCs w:val="24"/>
          <w:lang w:val="cs-CZ"/>
        </w:rPr>
      </w:pPr>
      <w:r w:rsidRPr="0096398A">
        <w:rPr>
          <w:rFonts w:asciiTheme="majorBidi" w:hAnsiTheme="majorBidi" w:cstheme="majorBidi"/>
          <w:sz w:val="24"/>
          <w:szCs w:val="24"/>
          <w:lang w:val="cs-CZ"/>
        </w:rPr>
        <w:t>UNESCO (2024). What you need to know about digital learning and transformation of education. UNESCO Publications.</w:t>
      </w:r>
      <w:hyperlink r:id="rId17" w:history="1">
        <w:r w:rsidRPr="0096398A">
          <w:rPr>
            <w:rStyle w:val="Hyperlink"/>
            <w:rFonts w:asciiTheme="majorBidi" w:hAnsiTheme="majorBidi" w:cstheme="majorBidi"/>
            <w:sz w:val="24"/>
            <w:szCs w:val="24"/>
            <w:u w:val="none"/>
            <w:lang w:val="cs-CZ"/>
          </w:rPr>
          <w:t xml:space="preserve"> </w:t>
        </w:r>
        <w:r w:rsidRPr="0096398A">
          <w:rPr>
            <w:rStyle w:val="Hyperlink"/>
            <w:rFonts w:asciiTheme="majorBidi" w:hAnsiTheme="majorBidi" w:cstheme="majorBidi"/>
            <w:sz w:val="24"/>
            <w:szCs w:val="24"/>
            <w:lang w:val="cs-CZ"/>
          </w:rPr>
          <w:t>https://www.unesco.org/en/digital-education/need-know</w:t>
        </w:r>
      </w:hyperlink>
    </w:p>
    <w:p w14:paraId="7C3264C5" w14:textId="1F724948" w:rsidR="00EF1889" w:rsidRPr="00EF1889" w:rsidRDefault="00EF1889" w:rsidP="0096398A">
      <w:pPr>
        <w:pStyle w:val="References"/>
        <w:numPr>
          <w:ilvl w:val="0"/>
          <w:numId w:val="0"/>
        </w:numPr>
        <w:spacing w:before="0" w:after="120"/>
        <w:ind w:left="288" w:hanging="288"/>
        <w:rPr>
          <w:rFonts w:asciiTheme="majorBidi" w:hAnsiTheme="majorBidi" w:cstheme="majorBidi"/>
          <w:color w:val="0000FF"/>
          <w:sz w:val="24"/>
          <w:szCs w:val="24"/>
          <w:u w:val="single"/>
          <w:lang w:val="cs-CZ"/>
        </w:rPr>
      </w:pPr>
      <w:r w:rsidRPr="0096398A">
        <w:rPr>
          <w:rFonts w:asciiTheme="majorBidi" w:hAnsiTheme="majorBidi" w:cstheme="majorBidi"/>
          <w:sz w:val="24"/>
          <w:szCs w:val="24"/>
          <w:lang w:val="cs-CZ"/>
        </w:rPr>
        <w:t xml:space="preserve">Zawacki-Richter, O., Marín, V. I., Bond, M., &amp; Gouverneur, F. (2019). Systematic review of research on artificial intelligence applications in higher education – Where are the educators? International Journal of Educational Technology in Higher Education, 16(1), 1-27. </w:t>
      </w:r>
      <w:r w:rsidRPr="0096398A">
        <w:rPr>
          <w:rFonts w:asciiTheme="majorBidi" w:hAnsiTheme="majorBidi" w:cstheme="majorBidi"/>
          <w:color w:val="0000FF"/>
          <w:sz w:val="24"/>
          <w:szCs w:val="24"/>
          <w:u w:val="single"/>
          <w:lang w:val="cs-CZ"/>
        </w:rPr>
        <w:t>https://doi.org/10.1186/s4</w:t>
      </w:r>
      <w:r w:rsidRPr="00EF1889">
        <w:rPr>
          <w:rFonts w:asciiTheme="majorBidi" w:hAnsiTheme="majorBidi" w:cstheme="majorBidi"/>
          <w:color w:val="0000FF"/>
          <w:sz w:val="24"/>
          <w:szCs w:val="24"/>
          <w:u w:val="single"/>
          <w:lang w:val="cs-CZ"/>
        </w:rPr>
        <w:t>1239-019-0171-0</w:t>
      </w:r>
    </w:p>
    <w:sectPr w:rsidR="00EF1889" w:rsidRPr="00EF1889" w:rsidSect="008453D0">
      <w:headerReference w:type="default" r:id="rId18"/>
      <w:footerReference w:type="default" r:id="rId19"/>
      <w:headerReference w:type="first" r:id="rId20"/>
      <w:pgSz w:w="11907" w:h="16840" w:code="9"/>
      <w:pgMar w:top="1440" w:right="1440" w:bottom="1440" w:left="1440" w:header="454" w:footer="567" w:gutter="0"/>
      <w:pgNumType w:start="1"/>
      <w:cols w:space="709"/>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00E905" w14:textId="77777777" w:rsidR="007C0675" w:rsidRDefault="007C0675">
      <w:r>
        <w:separator/>
      </w:r>
    </w:p>
  </w:endnote>
  <w:endnote w:type="continuationSeparator" w:id="0">
    <w:p w14:paraId="5D614B92" w14:textId="77777777" w:rsidR="007C0675" w:rsidRDefault="007C06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2361816"/>
      <w:docPartObj>
        <w:docPartGallery w:val="Page Numbers (Bottom of Page)"/>
        <w:docPartUnique/>
      </w:docPartObj>
    </w:sdtPr>
    <w:sdtEndPr>
      <w:rPr>
        <w:noProof/>
      </w:rPr>
    </w:sdtEndPr>
    <w:sdtContent>
      <w:p w14:paraId="49876BB0" w14:textId="72D0B6B8" w:rsidR="006362AF" w:rsidRDefault="00D647B6" w:rsidP="00D647B6">
        <w:pPr>
          <w:pStyle w:val="Footer"/>
          <w:ind w:firstLine="0"/>
          <w:jc w:val="center"/>
        </w:pPr>
        <w:r>
          <w:fldChar w:fldCharType="begin"/>
        </w:r>
        <w:r>
          <w:instrText xml:space="preserve"> PAGE   \* MERGEFORMAT </w:instrText>
        </w:r>
        <w:r>
          <w:fldChar w:fldCharType="separate"/>
        </w:r>
        <w:r w:rsidR="00E827D6">
          <w:rPr>
            <w:noProof/>
          </w:rPr>
          <w:t>7</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38142B" w14:textId="77777777" w:rsidR="007C0675" w:rsidRDefault="007C0675">
      <w:r>
        <w:separator/>
      </w:r>
    </w:p>
  </w:footnote>
  <w:footnote w:type="continuationSeparator" w:id="0">
    <w:p w14:paraId="2DD77EFA" w14:textId="77777777" w:rsidR="007C0675" w:rsidRDefault="007C06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01E4B" w14:textId="10F33F56" w:rsidR="00D647B6" w:rsidRPr="00D647B6" w:rsidRDefault="00EF1889" w:rsidP="000C023D">
    <w:pPr>
      <w:pStyle w:val="Header"/>
      <w:ind w:firstLine="0"/>
      <w:jc w:val="center"/>
      <w:rPr>
        <w:i/>
        <w:iCs/>
      </w:rPr>
    </w:pPr>
    <w:r w:rsidRPr="00EF1889">
      <w:rPr>
        <w:i/>
        <w:iCs/>
      </w:rPr>
      <w:t>Kottmann</w:t>
    </w:r>
    <w:r>
      <w:rPr>
        <w:i/>
        <w:iCs/>
      </w:rPr>
      <w:t xml:space="preserve"> et al.</w:t>
    </w:r>
    <w:r w:rsidR="00D647B6" w:rsidRPr="00D647B6">
      <w:rPr>
        <w:i/>
        <w:iCs/>
      </w:rPr>
      <w:t xml:space="preserve"> / </w:t>
    </w:r>
    <w:r w:rsidRPr="00EF1889">
      <w:rPr>
        <w:i/>
        <w:iCs/>
      </w:rPr>
      <w:t xml:space="preserve">The Impact of </w:t>
    </w:r>
    <w:r w:rsidR="00D95645">
      <w:rPr>
        <w:i/>
        <w:iCs/>
      </w:rPr>
      <w:t>AI</w:t>
    </w:r>
    <w:r w:rsidRPr="00EF1889">
      <w:rPr>
        <w:i/>
        <w:iCs/>
      </w:rPr>
      <w:t xml:space="preserve"> Avatars on Programming Education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EB641" w14:textId="77777777" w:rsidR="00D647B6" w:rsidRPr="00D14F49" w:rsidRDefault="00D647B6" w:rsidP="00D647B6">
    <w:pPr>
      <w:tabs>
        <w:tab w:val="center" w:pos="4536"/>
        <w:tab w:val="right" w:pos="9072"/>
      </w:tabs>
      <w:spacing w:before="0"/>
      <w:rPr>
        <w:sz w:val="22"/>
        <w:szCs w:val="22"/>
        <w:lang w:val="en-US"/>
      </w:rPr>
    </w:pPr>
  </w:p>
  <w:tbl>
    <w:tblPr>
      <w:tblStyle w:val="TableGrid11"/>
      <w:tblW w:w="1034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2693"/>
    </w:tblGrid>
    <w:tr w:rsidR="00D647B6" w:rsidRPr="00D14F49" w14:paraId="511F047D" w14:textId="77777777" w:rsidTr="00890762">
      <w:trPr>
        <w:jc w:val="center"/>
      </w:trPr>
      <w:tc>
        <w:tcPr>
          <w:tcW w:w="7655" w:type="dxa"/>
        </w:tcPr>
        <w:p w14:paraId="015293D0" w14:textId="77777777" w:rsidR="00D647B6" w:rsidRPr="00D14F49" w:rsidRDefault="00D647B6" w:rsidP="00D647B6">
          <w:pPr>
            <w:adjustRightInd w:val="0"/>
            <w:spacing w:before="0"/>
            <w:ind w:firstLine="0"/>
            <w:jc w:val="left"/>
            <w:rPr>
              <w:sz w:val="18"/>
              <w:szCs w:val="18"/>
              <w:lang w:val="en-US"/>
            </w:rPr>
          </w:pPr>
        </w:p>
        <w:p w14:paraId="57FD4EE1" w14:textId="22A9947D" w:rsidR="00D647B6" w:rsidRPr="00D14F49" w:rsidRDefault="00D647B6" w:rsidP="00D647B6">
          <w:pPr>
            <w:adjustRightInd w:val="0"/>
            <w:spacing w:before="0"/>
            <w:ind w:firstLine="0"/>
            <w:jc w:val="left"/>
            <w:rPr>
              <w:sz w:val="18"/>
              <w:szCs w:val="18"/>
              <w:lang w:val="en-US"/>
            </w:rPr>
          </w:pPr>
          <w:r w:rsidRPr="00D14F49">
            <w:rPr>
              <w:sz w:val="18"/>
              <w:szCs w:val="18"/>
              <w:lang w:val="en-US"/>
            </w:rPr>
            <w:t>*Corresponding Author</w:t>
          </w:r>
          <w:r w:rsidR="00EF1889">
            <w:rPr>
              <w:sz w:val="18"/>
              <w:szCs w:val="18"/>
              <w:lang w:val="en-US"/>
            </w:rPr>
            <w:t>’s</w:t>
          </w:r>
          <w:r w:rsidRPr="00D14F49">
            <w:rPr>
              <w:sz w:val="18"/>
              <w:szCs w:val="18"/>
              <w:lang w:val="en-US"/>
            </w:rPr>
            <w:t xml:space="preserve"> Email: </w:t>
          </w:r>
          <w:r w:rsidR="00EF1889" w:rsidRPr="00EF1889">
            <w:rPr>
              <w:sz w:val="18"/>
              <w:szCs w:val="18"/>
              <w:lang w:val="en-US"/>
            </w:rPr>
            <w:t>kottmann@hdm-stuttgart.de</w:t>
          </w:r>
        </w:p>
        <w:p w14:paraId="2BC7F00C" w14:textId="0CE0A508" w:rsidR="00D647B6" w:rsidRDefault="00D647B6" w:rsidP="00D647B6">
          <w:pPr>
            <w:tabs>
              <w:tab w:val="center" w:pos="4536"/>
              <w:tab w:val="right" w:pos="9072"/>
            </w:tabs>
            <w:spacing w:before="0"/>
            <w:ind w:firstLine="0"/>
            <w:jc w:val="left"/>
            <w:rPr>
              <w:sz w:val="18"/>
              <w:szCs w:val="18"/>
              <w:lang w:val="en-US"/>
            </w:rPr>
          </w:pPr>
          <w:r w:rsidRPr="00D14F49">
            <w:rPr>
              <w:sz w:val="18"/>
              <w:szCs w:val="18"/>
              <w:lang w:val="en-US"/>
            </w:rPr>
            <w:t xml:space="preserve">Proceedings of the </w:t>
          </w:r>
          <w:r w:rsidRPr="00D647B6">
            <w:rPr>
              <w:sz w:val="18"/>
              <w:szCs w:val="18"/>
              <w:lang w:val="en-US"/>
            </w:rPr>
            <w:t>International Conference on Advanced Research in Teaching and Education</w:t>
          </w:r>
        </w:p>
        <w:p w14:paraId="3050C74A" w14:textId="23DC6553" w:rsidR="00D647B6" w:rsidRPr="00D14F49" w:rsidRDefault="00D647B6" w:rsidP="00D647B6">
          <w:pPr>
            <w:tabs>
              <w:tab w:val="center" w:pos="4536"/>
              <w:tab w:val="right" w:pos="9072"/>
            </w:tabs>
            <w:spacing w:before="0"/>
            <w:ind w:firstLine="0"/>
            <w:jc w:val="left"/>
            <w:rPr>
              <w:sz w:val="18"/>
              <w:szCs w:val="18"/>
              <w:lang w:val="en-US"/>
            </w:rPr>
          </w:pPr>
          <w:r w:rsidRPr="00D14F49">
            <w:rPr>
              <w:sz w:val="18"/>
              <w:szCs w:val="18"/>
              <w:lang w:val="en-US"/>
            </w:rPr>
            <w:t xml:space="preserve">Vol. </w:t>
          </w:r>
          <w:r w:rsidR="00EF1889">
            <w:rPr>
              <w:sz w:val="18"/>
              <w:szCs w:val="18"/>
              <w:lang w:val="en-US"/>
            </w:rPr>
            <w:t>2</w:t>
          </w:r>
          <w:r w:rsidRPr="00D14F49">
            <w:rPr>
              <w:sz w:val="18"/>
              <w:szCs w:val="18"/>
              <w:lang w:val="en-US"/>
            </w:rPr>
            <w:t>, Issue. 1, 202</w:t>
          </w:r>
          <w:r w:rsidR="00EF1889">
            <w:rPr>
              <w:sz w:val="18"/>
              <w:szCs w:val="18"/>
              <w:lang w:val="en-US"/>
            </w:rPr>
            <w:t>5</w:t>
          </w:r>
          <w:r w:rsidRPr="00D14F49">
            <w:rPr>
              <w:sz w:val="18"/>
              <w:szCs w:val="18"/>
              <w:lang w:val="en-US"/>
            </w:rPr>
            <w:t>, pp. 1-</w:t>
          </w:r>
          <w:r w:rsidR="00A93A45" w:rsidRPr="00A93A45">
            <w:rPr>
              <w:sz w:val="18"/>
              <w:szCs w:val="18"/>
              <w:lang w:val="en-US"/>
            </w:rPr>
            <w:t>8</w:t>
          </w:r>
        </w:p>
        <w:p w14:paraId="25FA2DF0" w14:textId="72C4C476" w:rsidR="00D647B6" w:rsidRPr="00D14F49" w:rsidRDefault="00D647B6" w:rsidP="00D647B6">
          <w:pPr>
            <w:tabs>
              <w:tab w:val="center" w:pos="4536"/>
              <w:tab w:val="right" w:pos="9072"/>
            </w:tabs>
            <w:spacing w:before="0"/>
            <w:ind w:firstLine="0"/>
            <w:jc w:val="left"/>
            <w:rPr>
              <w:sz w:val="18"/>
              <w:szCs w:val="18"/>
              <w:lang w:val="en-US"/>
            </w:rPr>
          </w:pPr>
          <w:r w:rsidRPr="00D14F49">
            <w:rPr>
              <w:sz w:val="18"/>
              <w:szCs w:val="18"/>
              <w:lang w:val="en-US"/>
            </w:rPr>
            <w:t xml:space="preserve">DOI: </w:t>
          </w:r>
          <w:hyperlink r:id="rId1" w:history="1">
            <w:r w:rsidR="00EF1889" w:rsidRPr="002E3765">
              <w:rPr>
                <w:rStyle w:val="Hyperlink"/>
                <w:sz w:val="18"/>
                <w:szCs w:val="18"/>
                <w:lang w:val="en-US"/>
              </w:rPr>
              <w:t>https://doi.org/10.33422/icate.v2i1.861</w:t>
            </w:r>
          </w:hyperlink>
          <w:r w:rsidRPr="00D14F49">
            <w:rPr>
              <w:sz w:val="18"/>
              <w:szCs w:val="18"/>
              <w:lang w:val="en-US"/>
            </w:rPr>
            <w:t xml:space="preserve"> </w:t>
          </w:r>
        </w:p>
        <w:p w14:paraId="09C111AE" w14:textId="1BDD6F47" w:rsidR="00D647B6" w:rsidRPr="00D14F49" w:rsidRDefault="00D647B6" w:rsidP="00D647B6">
          <w:pPr>
            <w:tabs>
              <w:tab w:val="center" w:pos="4536"/>
              <w:tab w:val="right" w:pos="9072"/>
            </w:tabs>
            <w:spacing w:before="0"/>
            <w:ind w:firstLine="0"/>
            <w:jc w:val="left"/>
            <w:rPr>
              <w:sz w:val="18"/>
              <w:szCs w:val="18"/>
              <w:lang w:val="en-US"/>
            </w:rPr>
          </w:pPr>
          <w:r w:rsidRPr="00D14F49">
            <w:rPr>
              <w:sz w:val="18"/>
              <w:szCs w:val="18"/>
              <w:lang w:val="en-US"/>
            </w:rPr>
            <w:t>Copyright © 202</w:t>
          </w:r>
          <w:r w:rsidR="00EF1889">
            <w:rPr>
              <w:sz w:val="18"/>
              <w:szCs w:val="18"/>
              <w:lang w:val="en-US"/>
            </w:rPr>
            <w:t>5</w:t>
          </w:r>
          <w:r w:rsidRPr="00D14F49">
            <w:rPr>
              <w:sz w:val="18"/>
              <w:szCs w:val="18"/>
              <w:lang w:val="en-US"/>
            </w:rPr>
            <w:t xml:space="preserve"> Author(s) </w:t>
          </w:r>
        </w:p>
        <w:p w14:paraId="4ECFEA3F" w14:textId="092731F3" w:rsidR="00D647B6" w:rsidRPr="00D14F49" w:rsidRDefault="00D647B6" w:rsidP="00D647B6">
          <w:pPr>
            <w:tabs>
              <w:tab w:val="center" w:pos="4536"/>
              <w:tab w:val="right" w:pos="9072"/>
            </w:tabs>
            <w:spacing w:before="0"/>
            <w:ind w:firstLine="0"/>
            <w:jc w:val="left"/>
            <w:rPr>
              <w:sz w:val="18"/>
              <w:szCs w:val="18"/>
              <w:lang w:val="en-US"/>
            </w:rPr>
          </w:pPr>
          <w:r w:rsidRPr="00D14F49">
            <w:rPr>
              <w:sz w:val="18"/>
              <w:szCs w:val="18"/>
              <w:lang w:val="en-US"/>
            </w:rPr>
            <w:t xml:space="preserve">ISSN: </w:t>
          </w:r>
          <w:r w:rsidRPr="00D647B6">
            <w:rPr>
              <w:sz w:val="18"/>
              <w:szCs w:val="18"/>
              <w:lang w:val="en-US"/>
            </w:rPr>
            <w:t>3030-055X</w:t>
          </w:r>
          <w:r>
            <w:rPr>
              <w:sz w:val="18"/>
              <w:szCs w:val="18"/>
              <w:lang w:val="en-US"/>
            </w:rPr>
            <w:t xml:space="preserve"> </w:t>
          </w:r>
          <w:r w:rsidRPr="00D14F49">
            <w:rPr>
              <w:sz w:val="18"/>
              <w:szCs w:val="18"/>
              <w:lang w:val="en-US"/>
            </w:rPr>
            <w:t>online</w:t>
          </w:r>
        </w:p>
        <w:p w14:paraId="195A48E8" w14:textId="77777777" w:rsidR="00D647B6" w:rsidRPr="00D14F49" w:rsidRDefault="00D647B6" w:rsidP="00D647B6">
          <w:pPr>
            <w:tabs>
              <w:tab w:val="center" w:pos="4536"/>
              <w:tab w:val="right" w:pos="9072"/>
            </w:tabs>
            <w:spacing w:before="0"/>
            <w:ind w:firstLine="0"/>
            <w:jc w:val="left"/>
            <w:rPr>
              <w:sz w:val="18"/>
              <w:szCs w:val="18"/>
              <w:lang w:val="en-US"/>
            </w:rPr>
          </w:pPr>
          <w:r w:rsidRPr="00D14F49">
            <w:rPr>
              <w:noProof/>
              <w:color w:val="0000FF"/>
              <w:sz w:val="20"/>
              <w:lang w:val="en-US" w:eastAsia="en-US"/>
            </w:rPr>
            <w:drawing>
              <wp:inline distT="0" distB="0" distL="0" distR="0" wp14:anchorId="7EE66B95" wp14:editId="68BA2DB6">
                <wp:extent cx="558800" cy="198120"/>
                <wp:effectExtent l="0" t="0" r="0" b="0"/>
                <wp:docPr id="1" name="Picture 1" descr="Creative Commons License">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92234" cy="209974"/>
                        </a:xfrm>
                        <a:prstGeom prst="rect">
                          <a:avLst/>
                        </a:prstGeom>
                        <a:noFill/>
                        <a:ln>
                          <a:noFill/>
                        </a:ln>
                      </pic:spPr>
                    </pic:pic>
                  </a:graphicData>
                </a:graphic>
              </wp:inline>
            </w:drawing>
          </w:r>
        </w:p>
      </w:tc>
      <w:tc>
        <w:tcPr>
          <w:tcW w:w="2693" w:type="dxa"/>
        </w:tcPr>
        <w:p w14:paraId="37ABB3D7" w14:textId="77777777" w:rsidR="00D647B6" w:rsidRPr="00D14F49" w:rsidRDefault="00D647B6" w:rsidP="00D647B6">
          <w:pPr>
            <w:tabs>
              <w:tab w:val="center" w:pos="4536"/>
              <w:tab w:val="right" w:pos="9072"/>
            </w:tabs>
            <w:spacing w:before="0"/>
            <w:ind w:firstLine="0"/>
            <w:jc w:val="right"/>
            <w:rPr>
              <w:sz w:val="20"/>
              <w:lang w:val="en-US"/>
            </w:rPr>
          </w:pPr>
          <w:r w:rsidRPr="00D14F49">
            <w:rPr>
              <w:noProof/>
              <w:sz w:val="20"/>
              <w:lang w:val="en-US" w:eastAsia="en-US"/>
            </w:rPr>
            <w:drawing>
              <wp:inline distT="0" distB="0" distL="0" distR="0" wp14:anchorId="49787F40" wp14:editId="2EB695D0">
                <wp:extent cx="1440000" cy="7472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dp.png"/>
                        <pic:cNvPicPr/>
                      </pic:nvPicPr>
                      <pic:blipFill>
                        <a:blip r:embed="rId4">
                          <a:extLst>
                            <a:ext uri="{28A0092B-C50C-407E-A947-70E740481C1C}">
                              <a14:useLocalDpi xmlns:a14="http://schemas.microsoft.com/office/drawing/2010/main" val="0"/>
                            </a:ext>
                          </a:extLst>
                        </a:blip>
                        <a:stretch>
                          <a:fillRect/>
                        </a:stretch>
                      </pic:blipFill>
                      <pic:spPr>
                        <a:xfrm>
                          <a:off x="0" y="0"/>
                          <a:ext cx="1440000" cy="747225"/>
                        </a:xfrm>
                        <a:prstGeom prst="rect">
                          <a:avLst/>
                        </a:prstGeom>
                      </pic:spPr>
                    </pic:pic>
                  </a:graphicData>
                </a:graphic>
              </wp:inline>
            </w:drawing>
          </w:r>
        </w:p>
      </w:tc>
    </w:tr>
  </w:tbl>
  <w:p w14:paraId="2DFC10E5" w14:textId="77777777" w:rsidR="00D647B6" w:rsidRPr="00D14F49" w:rsidRDefault="00D647B6" w:rsidP="00D647B6">
    <w:pPr>
      <w:tabs>
        <w:tab w:val="center" w:pos="4536"/>
        <w:tab w:val="right" w:pos="9072"/>
      </w:tabs>
      <w:spacing w:before="0"/>
      <w:ind w:firstLine="0"/>
      <w:rPr>
        <w:sz w:val="22"/>
        <w:szCs w:val="22"/>
        <w:lang w:val="en-US"/>
      </w:rPr>
    </w:pPr>
  </w:p>
  <w:p w14:paraId="3A20E0BB" w14:textId="77777777" w:rsidR="00D647B6" w:rsidRPr="00D14F49" w:rsidRDefault="00D647B6" w:rsidP="00D647B6">
    <w:pPr>
      <w:tabs>
        <w:tab w:val="center" w:pos="4536"/>
        <w:tab w:val="right" w:pos="9072"/>
      </w:tabs>
      <w:ind w:firstLine="0"/>
      <w:rPr>
        <w:sz w:val="22"/>
        <w:szCs w:val="22"/>
        <w:lang w:val="en-US"/>
      </w:rPr>
    </w:pPr>
  </w:p>
  <w:p w14:paraId="1A5A40F9" w14:textId="77777777" w:rsidR="00D647B6" w:rsidRDefault="00D647B6" w:rsidP="00D647B6">
    <w:pPr>
      <w:tabs>
        <w:tab w:val="center" w:pos="4536"/>
        <w:tab w:val="right" w:pos="9072"/>
      </w:tabs>
      <w:ind w:firstLine="0"/>
      <w:rPr>
        <w:sz w:val="22"/>
        <w:szCs w:val="22"/>
        <w:lang w:val="en-US"/>
      </w:rPr>
    </w:pPr>
  </w:p>
  <w:p w14:paraId="0C713238" w14:textId="2D9E250E" w:rsidR="00B2423A" w:rsidRPr="00D647B6" w:rsidRDefault="00B2423A" w:rsidP="00D647B6">
    <w:pPr>
      <w:pStyle w:val="Heade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216ACEE"/>
    <w:lvl w:ilvl="0">
      <w:start w:val="1"/>
      <w:numFmt w:val="decimal"/>
      <w:lvlText w:val="%1."/>
      <w:lvlJc w:val="left"/>
      <w:pPr>
        <w:tabs>
          <w:tab w:val="num" w:pos="360"/>
        </w:tabs>
      </w:pPr>
    </w:lvl>
    <w:lvl w:ilvl="1">
      <w:start w:val="1"/>
      <w:numFmt w:val="decimal"/>
      <w:lvlText w:val="%1.%2"/>
      <w:lvlJc w:val="left"/>
      <w:pPr>
        <w:tabs>
          <w:tab w:val="num" w:pos="360"/>
        </w:tabs>
      </w:pPr>
    </w:lvl>
    <w:lvl w:ilvl="2">
      <w:start w:val="1"/>
      <w:numFmt w:val="decimal"/>
      <w:lvlText w:val="%1.%2.%3"/>
      <w:lvlJc w:val="left"/>
      <w:pPr>
        <w:tabs>
          <w:tab w:val="num" w:pos="0"/>
        </w:tabs>
      </w:pPr>
    </w:lvl>
    <w:lvl w:ilvl="3">
      <w:start w:val="1"/>
      <w:numFmt w:val="decimal"/>
      <w:lvlText w:val="%1.%2.%3.%4"/>
      <w:lvlJc w:val="left"/>
      <w:pPr>
        <w:tabs>
          <w:tab w:val="num" w:pos="0"/>
        </w:tabs>
      </w:pPr>
    </w:lvl>
    <w:lvl w:ilvl="4">
      <w:start w:val="1"/>
      <w:numFmt w:val="decimal"/>
      <w:lvlText w:val="%1.%2.%3.%4.%5"/>
      <w:lvlJc w:val="left"/>
      <w:pPr>
        <w:tabs>
          <w:tab w:val="num" w:pos="0"/>
        </w:tabs>
      </w:pPr>
    </w:lvl>
    <w:lvl w:ilvl="5">
      <w:start w:val="1"/>
      <w:numFmt w:val="decimal"/>
      <w:lvlText w:val="%1.%2.%3.%4.%5.%6"/>
      <w:lvlJc w:val="left"/>
      <w:pPr>
        <w:tabs>
          <w:tab w:val="num" w:pos="0"/>
        </w:tabs>
      </w:pPr>
    </w:lvl>
    <w:lvl w:ilvl="6">
      <w:start w:val="1"/>
      <w:numFmt w:val="decimal"/>
      <w:lvlText w:val="%1.%2.%3.%4.%5.%6.%7"/>
      <w:lvlJc w:val="left"/>
      <w:pPr>
        <w:tabs>
          <w:tab w:val="num" w:pos="0"/>
        </w:tabs>
      </w:pPr>
    </w:lvl>
    <w:lvl w:ilvl="7">
      <w:start w:val="1"/>
      <w:numFmt w:val="decimal"/>
      <w:lvlText w:val="%1.%2.%3.%4.%5.%6.%7.%8"/>
      <w:lvlJc w:val="left"/>
      <w:pPr>
        <w:tabs>
          <w:tab w:val="num" w:pos="0"/>
        </w:tabs>
      </w:pPr>
    </w:lvl>
    <w:lvl w:ilvl="8">
      <w:start w:val="1"/>
      <w:numFmt w:val="decimal"/>
      <w:lvlText w:val="%1.%2.%3.%4.%5.%6.%7.%8.%9"/>
      <w:lvlJc w:val="left"/>
      <w:pPr>
        <w:tabs>
          <w:tab w:val="num" w:pos="0"/>
        </w:tabs>
      </w:pPr>
    </w:lvl>
  </w:abstractNum>
  <w:abstractNum w:abstractNumId="1" w15:restartNumberingAfterBreak="0">
    <w:nsid w:val="041B3BAA"/>
    <w:multiLevelType w:val="multilevel"/>
    <w:tmpl w:val="041B3BAA"/>
    <w:lvl w:ilvl="0">
      <w:start w:val="1"/>
      <w:numFmt w:val="decimal"/>
      <w:lvlText w:val="[%1]"/>
      <w:lvlJc w:val="left"/>
      <w:pPr>
        <w:ind w:left="420" w:hanging="420"/>
      </w:pPr>
      <w:rPr>
        <w:rFonts w:ascii="Times New Roman" w:hint="default"/>
        <w:color w:val="000000"/>
        <w:u w:color="000000"/>
      </w:rPr>
    </w:lvl>
    <w:lvl w:ilvl="1">
      <w:start w:val="1"/>
      <w:numFmt w:val="lowerLetter"/>
      <w:lvlText w:val="%2)"/>
      <w:lvlJc w:val="left"/>
      <w:pPr>
        <w:ind w:left="840" w:hanging="420"/>
      </w:pPr>
      <w:rPr>
        <w:rFonts w:ascii="Times New Roman" w:hint="default"/>
      </w:rPr>
    </w:lvl>
    <w:lvl w:ilvl="2">
      <w:start w:val="1"/>
      <w:numFmt w:val="lowerRoman"/>
      <w:lvlText w:val="%3."/>
      <w:lvlJc w:val="right"/>
      <w:pPr>
        <w:ind w:left="1260" w:hanging="420"/>
      </w:pPr>
      <w:rPr>
        <w:rFonts w:ascii="Times New Roman" w:hint="default"/>
      </w:rPr>
    </w:lvl>
    <w:lvl w:ilvl="3">
      <w:start w:val="1"/>
      <w:numFmt w:val="decimal"/>
      <w:lvlText w:val="%4."/>
      <w:lvlJc w:val="left"/>
      <w:pPr>
        <w:ind w:left="1680" w:hanging="420"/>
      </w:pPr>
      <w:rPr>
        <w:rFonts w:ascii="Times New Roman" w:hint="default"/>
      </w:rPr>
    </w:lvl>
    <w:lvl w:ilvl="4">
      <w:start w:val="1"/>
      <w:numFmt w:val="lowerLetter"/>
      <w:lvlText w:val="%5)"/>
      <w:lvlJc w:val="left"/>
      <w:pPr>
        <w:ind w:left="2100" w:hanging="420"/>
      </w:pPr>
      <w:rPr>
        <w:rFonts w:ascii="Times New Roman" w:hint="default"/>
      </w:rPr>
    </w:lvl>
    <w:lvl w:ilvl="5">
      <w:start w:val="1"/>
      <w:numFmt w:val="lowerRoman"/>
      <w:lvlText w:val="%6."/>
      <w:lvlJc w:val="right"/>
      <w:pPr>
        <w:ind w:left="2520" w:hanging="420"/>
      </w:pPr>
      <w:rPr>
        <w:rFonts w:ascii="Times New Roman" w:hint="default"/>
      </w:rPr>
    </w:lvl>
    <w:lvl w:ilvl="6">
      <w:start w:val="1"/>
      <w:numFmt w:val="decimal"/>
      <w:lvlText w:val="%7."/>
      <w:lvlJc w:val="left"/>
      <w:pPr>
        <w:ind w:left="2940" w:hanging="420"/>
      </w:pPr>
      <w:rPr>
        <w:rFonts w:ascii="Times New Roman" w:hint="default"/>
      </w:rPr>
    </w:lvl>
    <w:lvl w:ilvl="7">
      <w:start w:val="1"/>
      <w:numFmt w:val="lowerLetter"/>
      <w:lvlText w:val="%8)"/>
      <w:lvlJc w:val="left"/>
      <w:pPr>
        <w:ind w:left="3360" w:hanging="420"/>
      </w:pPr>
      <w:rPr>
        <w:rFonts w:ascii="Times New Roman" w:hint="default"/>
      </w:rPr>
    </w:lvl>
    <w:lvl w:ilvl="8">
      <w:start w:val="1"/>
      <w:numFmt w:val="lowerRoman"/>
      <w:lvlText w:val="%9."/>
      <w:lvlJc w:val="right"/>
      <w:pPr>
        <w:ind w:left="3780" w:hanging="420"/>
      </w:pPr>
      <w:rPr>
        <w:rFonts w:ascii="Times New Roman" w:hint="default"/>
      </w:rPr>
    </w:lvl>
  </w:abstractNum>
  <w:abstractNum w:abstractNumId="2" w15:restartNumberingAfterBreak="0">
    <w:nsid w:val="050130D0"/>
    <w:multiLevelType w:val="hybridMultilevel"/>
    <w:tmpl w:val="7F7AEC58"/>
    <w:lvl w:ilvl="0" w:tplc="8926EFF2">
      <w:start w:val="1"/>
      <w:numFmt w:val="bullet"/>
      <w:pStyle w:val="List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8C3123"/>
    <w:multiLevelType w:val="hybridMultilevel"/>
    <w:tmpl w:val="402400A6"/>
    <w:lvl w:ilvl="0" w:tplc="434E5BE2">
      <w:start w:val="1"/>
      <w:numFmt w:val="decimal"/>
      <w:lvlText w:val="[%1]"/>
      <w:lvlJc w:val="left"/>
      <w:pPr>
        <w:ind w:left="720" w:hanging="360"/>
      </w:pPr>
      <w:rPr>
        <w:rFonts w:hint="default"/>
        <w:b w:val="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79A1421"/>
    <w:multiLevelType w:val="hybridMultilevel"/>
    <w:tmpl w:val="E0641716"/>
    <w:lvl w:ilvl="0" w:tplc="6E02B7DE">
      <w:start w:val="1"/>
      <w:numFmt w:val="decimal"/>
      <w:pStyle w:val="BibItem"/>
      <w:lvlText w:val="[%1]"/>
      <w:lvlJc w:val="left"/>
      <w:pPr>
        <w:tabs>
          <w:tab w:val="num" w:pos="1222"/>
        </w:tabs>
        <w:ind w:left="862" w:hanging="360"/>
      </w:pPr>
      <w:rPr>
        <w:rFonts w:hint="default"/>
      </w:rPr>
    </w:lvl>
    <w:lvl w:ilvl="1" w:tplc="04050019" w:tentative="1">
      <w:start w:val="1"/>
      <w:numFmt w:val="lowerLetter"/>
      <w:lvlText w:val="%2."/>
      <w:lvlJc w:val="left"/>
      <w:pPr>
        <w:tabs>
          <w:tab w:val="num" w:pos="1582"/>
        </w:tabs>
        <w:ind w:left="1582" w:hanging="360"/>
      </w:pPr>
    </w:lvl>
    <w:lvl w:ilvl="2" w:tplc="0405001B" w:tentative="1">
      <w:start w:val="1"/>
      <w:numFmt w:val="lowerRoman"/>
      <w:lvlText w:val="%3."/>
      <w:lvlJc w:val="right"/>
      <w:pPr>
        <w:tabs>
          <w:tab w:val="num" w:pos="2302"/>
        </w:tabs>
        <w:ind w:left="2302" w:hanging="180"/>
      </w:pPr>
    </w:lvl>
    <w:lvl w:ilvl="3" w:tplc="0405000F" w:tentative="1">
      <w:start w:val="1"/>
      <w:numFmt w:val="decimal"/>
      <w:lvlText w:val="%4."/>
      <w:lvlJc w:val="left"/>
      <w:pPr>
        <w:tabs>
          <w:tab w:val="num" w:pos="3022"/>
        </w:tabs>
        <w:ind w:left="3022" w:hanging="360"/>
      </w:pPr>
    </w:lvl>
    <w:lvl w:ilvl="4" w:tplc="04050019" w:tentative="1">
      <w:start w:val="1"/>
      <w:numFmt w:val="lowerLetter"/>
      <w:lvlText w:val="%5."/>
      <w:lvlJc w:val="left"/>
      <w:pPr>
        <w:tabs>
          <w:tab w:val="num" w:pos="3742"/>
        </w:tabs>
        <w:ind w:left="3742" w:hanging="360"/>
      </w:pPr>
    </w:lvl>
    <w:lvl w:ilvl="5" w:tplc="0405001B" w:tentative="1">
      <w:start w:val="1"/>
      <w:numFmt w:val="lowerRoman"/>
      <w:lvlText w:val="%6."/>
      <w:lvlJc w:val="right"/>
      <w:pPr>
        <w:tabs>
          <w:tab w:val="num" w:pos="4462"/>
        </w:tabs>
        <w:ind w:left="4462" w:hanging="180"/>
      </w:pPr>
    </w:lvl>
    <w:lvl w:ilvl="6" w:tplc="0405000F" w:tentative="1">
      <w:start w:val="1"/>
      <w:numFmt w:val="decimal"/>
      <w:lvlText w:val="%7."/>
      <w:lvlJc w:val="left"/>
      <w:pPr>
        <w:tabs>
          <w:tab w:val="num" w:pos="5182"/>
        </w:tabs>
        <w:ind w:left="5182" w:hanging="360"/>
      </w:pPr>
    </w:lvl>
    <w:lvl w:ilvl="7" w:tplc="04050019" w:tentative="1">
      <w:start w:val="1"/>
      <w:numFmt w:val="lowerLetter"/>
      <w:lvlText w:val="%8."/>
      <w:lvlJc w:val="left"/>
      <w:pPr>
        <w:tabs>
          <w:tab w:val="num" w:pos="5902"/>
        </w:tabs>
        <w:ind w:left="5902" w:hanging="360"/>
      </w:pPr>
    </w:lvl>
    <w:lvl w:ilvl="8" w:tplc="0405001B" w:tentative="1">
      <w:start w:val="1"/>
      <w:numFmt w:val="lowerRoman"/>
      <w:lvlText w:val="%9."/>
      <w:lvlJc w:val="right"/>
      <w:pPr>
        <w:tabs>
          <w:tab w:val="num" w:pos="6622"/>
        </w:tabs>
        <w:ind w:left="6622" w:hanging="180"/>
      </w:pPr>
    </w:lvl>
  </w:abstractNum>
  <w:abstractNum w:abstractNumId="5" w15:restartNumberingAfterBreak="0">
    <w:nsid w:val="19DD58BC"/>
    <w:multiLevelType w:val="hybridMultilevel"/>
    <w:tmpl w:val="BD8E849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1F02FEC"/>
    <w:multiLevelType w:val="hybridMultilevel"/>
    <w:tmpl w:val="511C251A"/>
    <w:lvl w:ilvl="0" w:tplc="374AA45E">
      <w:start w:val="1"/>
      <w:numFmt w:val="decimal"/>
      <w:pStyle w:val="ListNumb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3A877D64"/>
    <w:multiLevelType w:val="singleLevel"/>
    <w:tmpl w:val="BEBA665C"/>
    <w:lvl w:ilvl="0">
      <w:start w:val="1"/>
      <w:numFmt w:val="decimal"/>
      <w:pStyle w:val="References"/>
      <w:lvlText w:val="[%1]"/>
      <w:lvlJc w:val="left"/>
      <w:pPr>
        <w:tabs>
          <w:tab w:val="num" w:pos="360"/>
        </w:tabs>
        <w:ind w:left="360" w:hanging="360"/>
      </w:pPr>
      <w:rPr>
        <w:sz w:val="24"/>
        <w:szCs w:val="24"/>
      </w:rPr>
    </w:lvl>
  </w:abstractNum>
  <w:abstractNum w:abstractNumId="8" w15:restartNumberingAfterBreak="0">
    <w:nsid w:val="3DB04801"/>
    <w:multiLevelType w:val="multilevel"/>
    <w:tmpl w:val="3DB04801"/>
    <w:lvl w:ilvl="0">
      <w:start w:val="1"/>
      <w:numFmt w:val="decimal"/>
      <w:lvlText w:val="%1."/>
      <w:lvlJc w:val="left"/>
      <w:pPr>
        <w:ind w:left="360" w:hanging="360"/>
      </w:pPr>
      <w:rPr>
        <w:rFonts w:ascii="Times New Roman" w:hint="default"/>
      </w:rPr>
    </w:lvl>
    <w:lvl w:ilvl="1">
      <w:start w:val="1"/>
      <w:numFmt w:val="decimal"/>
      <w:isLgl/>
      <w:lvlText w:val="%1.%2"/>
      <w:lvlJc w:val="left"/>
      <w:pPr>
        <w:ind w:left="360" w:hanging="360"/>
      </w:pPr>
      <w:rPr>
        <w:rFonts w:ascii="Times New Roman" w:hint="default"/>
      </w:rPr>
    </w:lvl>
    <w:lvl w:ilvl="2">
      <w:start w:val="1"/>
      <w:numFmt w:val="decimal"/>
      <w:isLgl/>
      <w:lvlText w:val="%1.%2.%3"/>
      <w:lvlJc w:val="left"/>
      <w:pPr>
        <w:ind w:left="720" w:hanging="720"/>
      </w:pPr>
      <w:rPr>
        <w:rFonts w:ascii="Times New Roman" w:hint="default"/>
      </w:rPr>
    </w:lvl>
    <w:lvl w:ilvl="3">
      <w:start w:val="1"/>
      <w:numFmt w:val="decimal"/>
      <w:isLgl/>
      <w:lvlText w:val="%1.%2.%3.%4"/>
      <w:lvlJc w:val="left"/>
      <w:pPr>
        <w:ind w:left="720" w:hanging="720"/>
      </w:pPr>
      <w:rPr>
        <w:rFonts w:ascii="Times New Roman" w:hint="default"/>
      </w:rPr>
    </w:lvl>
    <w:lvl w:ilvl="4">
      <w:start w:val="1"/>
      <w:numFmt w:val="decimal"/>
      <w:isLgl/>
      <w:lvlText w:val="%1.%2.%3.%4.%5"/>
      <w:lvlJc w:val="left"/>
      <w:pPr>
        <w:ind w:left="1080" w:hanging="1080"/>
      </w:pPr>
      <w:rPr>
        <w:rFonts w:ascii="Times New Roman" w:hint="default"/>
      </w:rPr>
    </w:lvl>
    <w:lvl w:ilvl="5">
      <w:start w:val="1"/>
      <w:numFmt w:val="decimal"/>
      <w:isLgl/>
      <w:lvlText w:val="%1.%2.%3.%4.%5.%6"/>
      <w:lvlJc w:val="left"/>
      <w:pPr>
        <w:ind w:left="1080" w:hanging="1080"/>
      </w:pPr>
      <w:rPr>
        <w:rFonts w:ascii="Times New Roman" w:hint="default"/>
      </w:rPr>
    </w:lvl>
    <w:lvl w:ilvl="6">
      <w:start w:val="1"/>
      <w:numFmt w:val="decimal"/>
      <w:isLgl/>
      <w:lvlText w:val=""/>
      <w:lvlJc w:val="left"/>
      <w:pPr>
        <w:ind w:left="1440" w:hanging="1440"/>
      </w:pPr>
      <w:rPr>
        <w:rFonts w:ascii="Times New Roman" w:hint="default"/>
      </w:rPr>
    </w:lvl>
    <w:lvl w:ilvl="7">
      <w:start w:val="1"/>
      <w:numFmt w:val="decimal"/>
      <w:isLgl/>
      <w:lvlText w:val="%1.%2.%3.%4.%5.%6..%8"/>
      <w:lvlJc w:val="left"/>
      <w:pPr>
        <w:ind w:left="1440" w:hanging="1440"/>
      </w:pPr>
      <w:rPr>
        <w:rFonts w:ascii="Times New Roman" w:hint="default"/>
      </w:rPr>
    </w:lvl>
    <w:lvl w:ilvl="8">
      <w:start w:val="1"/>
      <w:numFmt w:val="decimal"/>
      <w:isLgl/>
      <w:lvlText w:val="%1.%2.%3.%4.%5.%6..%8.%9"/>
      <w:lvlJc w:val="left"/>
      <w:pPr>
        <w:ind w:left="1800" w:hanging="1800"/>
      </w:pPr>
      <w:rPr>
        <w:rFonts w:ascii="Times New Roman" w:hint="default"/>
      </w:rPr>
    </w:lvl>
  </w:abstractNum>
  <w:abstractNum w:abstractNumId="9" w15:restartNumberingAfterBreak="0">
    <w:nsid w:val="518E05DF"/>
    <w:multiLevelType w:val="hybridMultilevel"/>
    <w:tmpl w:val="B3680E58"/>
    <w:lvl w:ilvl="0" w:tplc="04050001">
      <w:start w:val="1"/>
      <w:numFmt w:val="bullet"/>
      <w:lvlText w:val=""/>
      <w:lvlJc w:val="left"/>
      <w:pPr>
        <w:ind w:left="1060" w:hanging="360"/>
      </w:pPr>
      <w:rPr>
        <w:rFonts w:ascii="Symbol" w:hAnsi="Symbol" w:hint="default"/>
      </w:rPr>
    </w:lvl>
    <w:lvl w:ilvl="1" w:tplc="04050003" w:tentative="1">
      <w:start w:val="1"/>
      <w:numFmt w:val="bullet"/>
      <w:lvlText w:val="o"/>
      <w:lvlJc w:val="left"/>
      <w:pPr>
        <w:ind w:left="1780" w:hanging="360"/>
      </w:pPr>
      <w:rPr>
        <w:rFonts w:ascii="Courier New" w:hAnsi="Courier New" w:cs="Courier New" w:hint="default"/>
      </w:rPr>
    </w:lvl>
    <w:lvl w:ilvl="2" w:tplc="04050005" w:tentative="1">
      <w:start w:val="1"/>
      <w:numFmt w:val="bullet"/>
      <w:lvlText w:val=""/>
      <w:lvlJc w:val="left"/>
      <w:pPr>
        <w:ind w:left="2500" w:hanging="360"/>
      </w:pPr>
      <w:rPr>
        <w:rFonts w:ascii="Wingdings" w:hAnsi="Wingdings" w:hint="default"/>
      </w:rPr>
    </w:lvl>
    <w:lvl w:ilvl="3" w:tplc="04050001" w:tentative="1">
      <w:start w:val="1"/>
      <w:numFmt w:val="bullet"/>
      <w:lvlText w:val=""/>
      <w:lvlJc w:val="left"/>
      <w:pPr>
        <w:ind w:left="3220" w:hanging="360"/>
      </w:pPr>
      <w:rPr>
        <w:rFonts w:ascii="Symbol" w:hAnsi="Symbol" w:hint="default"/>
      </w:rPr>
    </w:lvl>
    <w:lvl w:ilvl="4" w:tplc="04050003" w:tentative="1">
      <w:start w:val="1"/>
      <w:numFmt w:val="bullet"/>
      <w:lvlText w:val="o"/>
      <w:lvlJc w:val="left"/>
      <w:pPr>
        <w:ind w:left="3940" w:hanging="360"/>
      </w:pPr>
      <w:rPr>
        <w:rFonts w:ascii="Courier New" w:hAnsi="Courier New" w:cs="Courier New" w:hint="default"/>
      </w:rPr>
    </w:lvl>
    <w:lvl w:ilvl="5" w:tplc="04050005" w:tentative="1">
      <w:start w:val="1"/>
      <w:numFmt w:val="bullet"/>
      <w:lvlText w:val=""/>
      <w:lvlJc w:val="left"/>
      <w:pPr>
        <w:ind w:left="4660" w:hanging="360"/>
      </w:pPr>
      <w:rPr>
        <w:rFonts w:ascii="Wingdings" w:hAnsi="Wingdings" w:hint="default"/>
      </w:rPr>
    </w:lvl>
    <w:lvl w:ilvl="6" w:tplc="04050001" w:tentative="1">
      <w:start w:val="1"/>
      <w:numFmt w:val="bullet"/>
      <w:lvlText w:val=""/>
      <w:lvlJc w:val="left"/>
      <w:pPr>
        <w:ind w:left="5380" w:hanging="360"/>
      </w:pPr>
      <w:rPr>
        <w:rFonts w:ascii="Symbol" w:hAnsi="Symbol" w:hint="default"/>
      </w:rPr>
    </w:lvl>
    <w:lvl w:ilvl="7" w:tplc="04050003" w:tentative="1">
      <w:start w:val="1"/>
      <w:numFmt w:val="bullet"/>
      <w:lvlText w:val="o"/>
      <w:lvlJc w:val="left"/>
      <w:pPr>
        <w:ind w:left="6100" w:hanging="360"/>
      </w:pPr>
      <w:rPr>
        <w:rFonts w:ascii="Courier New" w:hAnsi="Courier New" w:cs="Courier New" w:hint="default"/>
      </w:rPr>
    </w:lvl>
    <w:lvl w:ilvl="8" w:tplc="04050005" w:tentative="1">
      <w:start w:val="1"/>
      <w:numFmt w:val="bullet"/>
      <w:lvlText w:val=""/>
      <w:lvlJc w:val="left"/>
      <w:pPr>
        <w:ind w:left="6820" w:hanging="360"/>
      </w:pPr>
      <w:rPr>
        <w:rFonts w:ascii="Wingdings" w:hAnsi="Wingdings" w:hint="default"/>
      </w:rPr>
    </w:lvl>
  </w:abstractNum>
  <w:abstractNum w:abstractNumId="10" w15:restartNumberingAfterBreak="0">
    <w:nsid w:val="637259A4"/>
    <w:multiLevelType w:val="hybridMultilevel"/>
    <w:tmpl w:val="6714F0B8"/>
    <w:lvl w:ilvl="0" w:tplc="04080001">
      <w:start w:val="1"/>
      <w:numFmt w:val="bullet"/>
      <w:lvlText w:val=""/>
      <w:lvlJc w:val="left"/>
      <w:pPr>
        <w:ind w:left="1004" w:hanging="360"/>
      </w:pPr>
      <w:rPr>
        <w:rFonts w:ascii="Symbol" w:hAnsi="Symbol"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11" w15:restartNumberingAfterBreak="0">
    <w:nsid w:val="691F221A"/>
    <w:multiLevelType w:val="hybridMultilevel"/>
    <w:tmpl w:val="E56629BC"/>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15:restartNumberingAfterBreak="0">
    <w:nsid w:val="750B6694"/>
    <w:multiLevelType w:val="multilevel"/>
    <w:tmpl w:val="324276A0"/>
    <w:lvl w:ilvl="0">
      <w:start w:val="1"/>
      <w:numFmt w:val="decimal"/>
      <w:pStyle w:val="Heading1"/>
      <w:lvlText w:val="%1"/>
      <w:lvlJc w:val="left"/>
      <w:pPr>
        <w:tabs>
          <w:tab w:val="num" w:pos="432"/>
        </w:tabs>
        <w:ind w:left="432" w:hanging="432"/>
      </w:pPr>
      <w:rPr>
        <w:color w:val="EAEAEA"/>
        <w:sz w:val="4"/>
        <w:szCs w:val="4"/>
      </w:r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num w:numId="1" w16cid:durableId="800073454">
    <w:abstractNumId w:val="12"/>
  </w:num>
  <w:num w:numId="2" w16cid:durableId="1453788511">
    <w:abstractNumId w:val="0"/>
  </w:num>
  <w:num w:numId="3" w16cid:durableId="2103798094">
    <w:abstractNumId w:val="4"/>
  </w:num>
  <w:num w:numId="4" w16cid:durableId="1783114184">
    <w:abstractNumId w:val="2"/>
  </w:num>
  <w:num w:numId="5" w16cid:durableId="579826620">
    <w:abstractNumId w:val="6"/>
  </w:num>
  <w:num w:numId="6" w16cid:durableId="1677343999">
    <w:abstractNumId w:val="5"/>
  </w:num>
  <w:num w:numId="7" w16cid:durableId="1355882088">
    <w:abstractNumId w:val="12"/>
  </w:num>
  <w:num w:numId="8" w16cid:durableId="1351418804">
    <w:abstractNumId w:val="9"/>
  </w:num>
  <w:num w:numId="9" w16cid:durableId="801117925">
    <w:abstractNumId w:val="12"/>
  </w:num>
  <w:num w:numId="10" w16cid:durableId="582883240">
    <w:abstractNumId w:val="12"/>
  </w:num>
  <w:num w:numId="11" w16cid:durableId="863204993">
    <w:abstractNumId w:val="12"/>
  </w:num>
  <w:num w:numId="12" w16cid:durableId="618878779">
    <w:abstractNumId w:val="7"/>
  </w:num>
  <w:num w:numId="13" w16cid:durableId="471484423">
    <w:abstractNumId w:val="12"/>
  </w:num>
  <w:num w:numId="14" w16cid:durableId="371000231">
    <w:abstractNumId w:val="12"/>
  </w:num>
  <w:num w:numId="15" w16cid:durableId="1730420156">
    <w:abstractNumId w:val="8"/>
  </w:num>
  <w:num w:numId="16" w16cid:durableId="1347636323">
    <w:abstractNumId w:val="1"/>
  </w:num>
  <w:num w:numId="17" w16cid:durableId="1208177979">
    <w:abstractNumId w:val="3"/>
  </w:num>
  <w:num w:numId="18" w16cid:durableId="813528646">
    <w:abstractNumId w:val="11"/>
  </w:num>
  <w:num w:numId="19" w16cid:durableId="170066319">
    <w:abstractNumId w:val="10"/>
  </w:num>
  <w:num w:numId="20" w16cid:durableId="577712399">
    <w:abstractNumId w:val="12"/>
  </w:num>
  <w:num w:numId="21" w16cid:durableId="604004375">
    <w:abstractNumId w:val="12"/>
  </w:num>
  <w:num w:numId="22" w16cid:durableId="1555969785">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TQ3sLA0ALKMjA1MTJV0lIJTi4sz8/NACoxrAbE6wsEsAAAA"/>
  </w:docVars>
  <w:rsids>
    <w:rsidRoot w:val="00660FEC"/>
    <w:rsid w:val="00000AE5"/>
    <w:rsid w:val="00004713"/>
    <w:rsid w:val="000079DC"/>
    <w:rsid w:val="00021AEA"/>
    <w:rsid w:val="00022935"/>
    <w:rsid w:val="00023C3C"/>
    <w:rsid w:val="00034098"/>
    <w:rsid w:val="000376D9"/>
    <w:rsid w:val="00051DFB"/>
    <w:rsid w:val="000524E6"/>
    <w:rsid w:val="0005391C"/>
    <w:rsid w:val="00064850"/>
    <w:rsid w:val="00067260"/>
    <w:rsid w:val="00070267"/>
    <w:rsid w:val="000739E7"/>
    <w:rsid w:val="00084DBC"/>
    <w:rsid w:val="000A3E1C"/>
    <w:rsid w:val="000B015E"/>
    <w:rsid w:val="000B69AE"/>
    <w:rsid w:val="000C023D"/>
    <w:rsid w:val="000C2EC8"/>
    <w:rsid w:val="000C664A"/>
    <w:rsid w:val="000D27A1"/>
    <w:rsid w:val="000D2A22"/>
    <w:rsid w:val="000D6318"/>
    <w:rsid w:val="000E06F0"/>
    <w:rsid w:val="000E69EA"/>
    <w:rsid w:val="000F70A2"/>
    <w:rsid w:val="00104022"/>
    <w:rsid w:val="001067F7"/>
    <w:rsid w:val="00116F84"/>
    <w:rsid w:val="00120065"/>
    <w:rsid w:val="00136006"/>
    <w:rsid w:val="00137BB2"/>
    <w:rsid w:val="00140D3B"/>
    <w:rsid w:val="00141ADA"/>
    <w:rsid w:val="001524F1"/>
    <w:rsid w:val="001553BE"/>
    <w:rsid w:val="00167103"/>
    <w:rsid w:val="00173F9F"/>
    <w:rsid w:val="00183509"/>
    <w:rsid w:val="00187458"/>
    <w:rsid w:val="00194CC9"/>
    <w:rsid w:val="001B26DC"/>
    <w:rsid w:val="001B68D5"/>
    <w:rsid w:val="001D5DE0"/>
    <w:rsid w:val="001F2981"/>
    <w:rsid w:val="00206369"/>
    <w:rsid w:val="00206DD3"/>
    <w:rsid w:val="00213C4E"/>
    <w:rsid w:val="0021484C"/>
    <w:rsid w:val="00221D22"/>
    <w:rsid w:val="0022596D"/>
    <w:rsid w:val="00226198"/>
    <w:rsid w:val="002335C6"/>
    <w:rsid w:val="00237B43"/>
    <w:rsid w:val="0024024E"/>
    <w:rsid w:val="00257CF2"/>
    <w:rsid w:val="00270194"/>
    <w:rsid w:val="00276AC4"/>
    <w:rsid w:val="0028030C"/>
    <w:rsid w:val="002973EC"/>
    <w:rsid w:val="002A7497"/>
    <w:rsid w:val="002B2D02"/>
    <w:rsid w:val="002C1E98"/>
    <w:rsid w:val="002C2C6E"/>
    <w:rsid w:val="002D2435"/>
    <w:rsid w:val="002D397F"/>
    <w:rsid w:val="002F0413"/>
    <w:rsid w:val="003031CD"/>
    <w:rsid w:val="0031554D"/>
    <w:rsid w:val="00315C9D"/>
    <w:rsid w:val="00324027"/>
    <w:rsid w:val="00326204"/>
    <w:rsid w:val="00341238"/>
    <w:rsid w:val="00345659"/>
    <w:rsid w:val="00355D34"/>
    <w:rsid w:val="00364BBC"/>
    <w:rsid w:val="00365C8D"/>
    <w:rsid w:val="003722BE"/>
    <w:rsid w:val="00374EE9"/>
    <w:rsid w:val="003838CE"/>
    <w:rsid w:val="0039290A"/>
    <w:rsid w:val="003D1E1E"/>
    <w:rsid w:val="003D1F44"/>
    <w:rsid w:val="003D5AE8"/>
    <w:rsid w:val="003F0014"/>
    <w:rsid w:val="003F3770"/>
    <w:rsid w:val="003F4AD0"/>
    <w:rsid w:val="003F7766"/>
    <w:rsid w:val="004035DC"/>
    <w:rsid w:val="00425175"/>
    <w:rsid w:val="004522C0"/>
    <w:rsid w:val="004629CA"/>
    <w:rsid w:val="004630A7"/>
    <w:rsid w:val="004731D8"/>
    <w:rsid w:val="0047620C"/>
    <w:rsid w:val="004824B7"/>
    <w:rsid w:val="004913A3"/>
    <w:rsid w:val="004C1F61"/>
    <w:rsid w:val="004E12E5"/>
    <w:rsid w:val="004F130D"/>
    <w:rsid w:val="004F1640"/>
    <w:rsid w:val="005023C2"/>
    <w:rsid w:val="00506DDC"/>
    <w:rsid w:val="0052431F"/>
    <w:rsid w:val="00540AF0"/>
    <w:rsid w:val="00542B7E"/>
    <w:rsid w:val="0054660D"/>
    <w:rsid w:val="005508C7"/>
    <w:rsid w:val="0055483C"/>
    <w:rsid w:val="005717DF"/>
    <w:rsid w:val="00573A3D"/>
    <w:rsid w:val="00592560"/>
    <w:rsid w:val="00593B59"/>
    <w:rsid w:val="005A14B3"/>
    <w:rsid w:val="005C5BAA"/>
    <w:rsid w:val="005D030D"/>
    <w:rsid w:val="005D47AC"/>
    <w:rsid w:val="005D4DCE"/>
    <w:rsid w:val="005E0FE0"/>
    <w:rsid w:val="005E2DDF"/>
    <w:rsid w:val="005F5926"/>
    <w:rsid w:val="005F66A8"/>
    <w:rsid w:val="0060786F"/>
    <w:rsid w:val="00616FD9"/>
    <w:rsid w:val="00624A54"/>
    <w:rsid w:val="00630C63"/>
    <w:rsid w:val="006317B9"/>
    <w:rsid w:val="00634128"/>
    <w:rsid w:val="006362AF"/>
    <w:rsid w:val="00645755"/>
    <w:rsid w:val="00660FEC"/>
    <w:rsid w:val="0066365A"/>
    <w:rsid w:val="00680B33"/>
    <w:rsid w:val="006879F3"/>
    <w:rsid w:val="006B12E7"/>
    <w:rsid w:val="006B52DA"/>
    <w:rsid w:val="006C189D"/>
    <w:rsid w:val="006C5AA4"/>
    <w:rsid w:val="006D1EDD"/>
    <w:rsid w:val="006E65EE"/>
    <w:rsid w:val="006E65FA"/>
    <w:rsid w:val="00707B02"/>
    <w:rsid w:val="00711DF3"/>
    <w:rsid w:val="00713880"/>
    <w:rsid w:val="00714A10"/>
    <w:rsid w:val="00717760"/>
    <w:rsid w:val="00720462"/>
    <w:rsid w:val="0072502A"/>
    <w:rsid w:val="00725261"/>
    <w:rsid w:val="0073033D"/>
    <w:rsid w:val="007317AE"/>
    <w:rsid w:val="00757E92"/>
    <w:rsid w:val="00764F10"/>
    <w:rsid w:val="00770A3C"/>
    <w:rsid w:val="00772214"/>
    <w:rsid w:val="007772D3"/>
    <w:rsid w:val="007863B5"/>
    <w:rsid w:val="007910EA"/>
    <w:rsid w:val="007928A3"/>
    <w:rsid w:val="007A3E1B"/>
    <w:rsid w:val="007A4E5B"/>
    <w:rsid w:val="007A7A34"/>
    <w:rsid w:val="007B0E39"/>
    <w:rsid w:val="007C0675"/>
    <w:rsid w:val="007C168F"/>
    <w:rsid w:val="007D0829"/>
    <w:rsid w:val="007D396F"/>
    <w:rsid w:val="007D4592"/>
    <w:rsid w:val="007E164C"/>
    <w:rsid w:val="007E1DF5"/>
    <w:rsid w:val="007E7F95"/>
    <w:rsid w:val="007F65DE"/>
    <w:rsid w:val="00804EFA"/>
    <w:rsid w:val="00810D52"/>
    <w:rsid w:val="008154A6"/>
    <w:rsid w:val="0082098F"/>
    <w:rsid w:val="008348F4"/>
    <w:rsid w:val="008419DA"/>
    <w:rsid w:val="008453D0"/>
    <w:rsid w:val="00845645"/>
    <w:rsid w:val="0085722C"/>
    <w:rsid w:val="0086002B"/>
    <w:rsid w:val="00864227"/>
    <w:rsid w:val="00865C6A"/>
    <w:rsid w:val="0088048D"/>
    <w:rsid w:val="0088692D"/>
    <w:rsid w:val="008B3594"/>
    <w:rsid w:val="008B39FB"/>
    <w:rsid w:val="008B7ED5"/>
    <w:rsid w:val="008C2738"/>
    <w:rsid w:val="008C29E2"/>
    <w:rsid w:val="008C4BAD"/>
    <w:rsid w:val="008D170C"/>
    <w:rsid w:val="008D3F19"/>
    <w:rsid w:val="008D6C8A"/>
    <w:rsid w:val="008E04D6"/>
    <w:rsid w:val="008F089A"/>
    <w:rsid w:val="00901510"/>
    <w:rsid w:val="00902165"/>
    <w:rsid w:val="00902B8C"/>
    <w:rsid w:val="00904136"/>
    <w:rsid w:val="0090428A"/>
    <w:rsid w:val="00906742"/>
    <w:rsid w:val="00906E66"/>
    <w:rsid w:val="00912D7A"/>
    <w:rsid w:val="00920075"/>
    <w:rsid w:val="00945E06"/>
    <w:rsid w:val="00950987"/>
    <w:rsid w:val="0095608B"/>
    <w:rsid w:val="00961EAE"/>
    <w:rsid w:val="0096398A"/>
    <w:rsid w:val="00966E7F"/>
    <w:rsid w:val="00967493"/>
    <w:rsid w:val="00983159"/>
    <w:rsid w:val="009A3A11"/>
    <w:rsid w:val="009B17FC"/>
    <w:rsid w:val="009B696B"/>
    <w:rsid w:val="009D01BF"/>
    <w:rsid w:val="009F1BFF"/>
    <w:rsid w:val="009F5854"/>
    <w:rsid w:val="00A00CB7"/>
    <w:rsid w:val="00A03CFE"/>
    <w:rsid w:val="00A05D17"/>
    <w:rsid w:val="00A10BAC"/>
    <w:rsid w:val="00A414C6"/>
    <w:rsid w:val="00A41C76"/>
    <w:rsid w:val="00A5671F"/>
    <w:rsid w:val="00A817B2"/>
    <w:rsid w:val="00A83512"/>
    <w:rsid w:val="00A9214B"/>
    <w:rsid w:val="00A93A45"/>
    <w:rsid w:val="00AA437F"/>
    <w:rsid w:val="00AB0746"/>
    <w:rsid w:val="00AB4E0D"/>
    <w:rsid w:val="00AC53F7"/>
    <w:rsid w:val="00AC7AED"/>
    <w:rsid w:val="00AD0D46"/>
    <w:rsid w:val="00AD72F1"/>
    <w:rsid w:val="00AE3B5D"/>
    <w:rsid w:val="00B03C9A"/>
    <w:rsid w:val="00B03F2F"/>
    <w:rsid w:val="00B107D7"/>
    <w:rsid w:val="00B12EC4"/>
    <w:rsid w:val="00B1721B"/>
    <w:rsid w:val="00B2305C"/>
    <w:rsid w:val="00B2423A"/>
    <w:rsid w:val="00B424CF"/>
    <w:rsid w:val="00B43DDE"/>
    <w:rsid w:val="00B50B78"/>
    <w:rsid w:val="00B5164D"/>
    <w:rsid w:val="00B82947"/>
    <w:rsid w:val="00B96B80"/>
    <w:rsid w:val="00BB4F4F"/>
    <w:rsid w:val="00BB59F6"/>
    <w:rsid w:val="00BD019B"/>
    <w:rsid w:val="00BD21E2"/>
    <w:rsid w:val="00BD4514"/>
    <w:rsid w:val="00BD546D"/>
    <w:rsid w:val="00BF5D71"/>
    <w:rsid w:val="00C1783A"/>
    <w:rsid w:val="00C20E51"/>
    <w:rsid w:val="00C26AF4"/>
    <w:rsid w:val="00C2784F"/>
    <w:rsid w:val="00C354D1"/>
    <w:rsid w:val="00C36E8D"/>
    <w:rsid w:val="00C40F7C"/>
    <w:rsid w:val="00C432B1"/>
    <w:rsid w:val="00C47B5B"/>
    <w:rsid w:val="00C5146C"/>
    <w:rsid w:val="00C60219"/>
    <w:rsid w:val="00C7289E"/>
    <w:rsid w:val="00C72A08"/>
    <w:rsid w:val="00C849FD"/>
    <w:rsid w:val="00CA0458"/>
    <w:rsid w:val="00CB2DC0"/>
    <w:rsid w:val="00CB5258"/>
    <w:rsid w:val="00CC6C92"/>
    <w:rsid w:val="00CD5559"/>
    <w:rsid w:val="00CD6668"/>
    <w:rsid w:val="00CF7461"/>
    <w:rsid w:val="00D15D6E"/>
    <w:rsid w:val="00D170DB"/>
    <w:rsid w:val="00D26979"/>
    <w:rsid w:val="00D345D2"/>
    <w:rsid w:val="00D34946"/>
    <w:rsid w:val="00D36F9B"/>
    <w:rsid w:val="00D43284"/>
    <w:rsid w:val="00D54B24"/>
    <w:rsid w:val="00D647B6"/>
    <w:rsid w:val="00D649CF"/>
    <w:rsid w:val="00D64E7F"/>
    <w:rsid w:val="00D655E9"/>
    <w:rsid w:val="00D70EBF"/>
    <w:rsid w:val="00D95645"/>
    <w:rsid w:val="00D96FED"/>
    <w:rsid w:val="00DA2CCE"/>
    <w:rsid w:val="00DA78E4"/>
    <w:rsid w:val="00DB1A15"/>
    <w:rsid w:val="00DD3B7F"/>
    <w:rsid w:val="00DD536F"/>
    <w:rsid w:val="00DD54C2"/>
    <w:rsid w:val="00DF0A39"/>
    <w:rsid w:val="00E01651"/>
    <w:rsid w:val="00E0199A"/>
    <w:rsid w:val="00E02CD2"/>
    <w:rsid w:val="00E11DD6"/>
    <w:rsid w:val="00E1671E"/>
    <w:rsid w:val="00E20A43"/>
    <w:rsid w:val="00E2267A"/>
    <w:rsid w:val="00E2427E"/>
    <w:rsid w:val="00E24D47"/>
    <w:rsid w:val="00E25A9E"/>
    <w:rsid w:val="00E42C0E"/>
    <w:rsid w:val="00E45A56"/>
    <w:rsid w:val="00E47317"/>
    <w:rsid w:val="00E50CF8"/>
    <w:rsid w:val="00E5633D"/>
    <w:rsid w:val="00E565F1"/>
    <w:rsid w:val="00E72FE5"/>
    <w:rsid w:val="00E74F90"/>
    <w:rsid w:val="00E81330"/>
    <w:rsid w:val="00E827D6"/>
    <w:rsid w:val="00E84A4D"/>
    <w:rsid w:val="00E937A9"/>
    <w:rsid w:val="00E93F7F"/>
    <w:rsid w:val="00EA08F2"/>
    <w:rsid w:val="00EB1A0B"/>
    <w:rsid w:val="00EB760A"/>
    <w:rsid w:val="00EC3738"/>
    <w:rsid w:val="00EC5942"/>
    <w:rsid w:val="00EC7F38"/>
    <w:rsid w:val="00ED73D9"/>
    <w:rsid w:val="00EE2925"/>
    <w:rsid w:val="00EF1889"/>
    <w:rsid w:val="00EF4B92"/>
    <w:rsid w:val="00F0630A"/>
    <w:rsid w:val="00F110C0"/>
    <w:rsid w:val="00F11B6A"/>
    <w:rsid w:val="00F14BA1"/>
    <w:rsid w:val="00F2079A"/>
    <w:rsid w:val="00F21832"/>
    <w:rsid w:val="00F32E71"/>
    <w:rsid w:val="00F35ED6"/>
    <w:rsid w:val="00F536C1"/>
    <w:rsid w:val="00F552BB"/>
    <w:rsid w:val="00F562CE"/>
    <w:rsid w:val="00F56BDE"/>
    <w:rsid w:val="00F7100C"/>
    <w:rsid w:val="00F74FAF"/>
    <w:rsid w:val="00F8420E"/>
    <w:rsid w:val="00F97F99"/>
    <w:rsid w:val="00FA4B23"/>
    <w:rsid w:val="00FC6469"/>
    <w:rsid w:val="00FD50AE"/>
    <w:rsid w:val="00FD625F"/>
    <w:rsid w:val="00FE10E4"/>
    <w:rsid w:val="00FE65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658AFA"/>
  <w15:docId w15:val="{2000F348-15D9-41E4-9335-BBE52F3FD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E3B5D"/>
    <w:pPr>
      <w:autoSpaceDE w:val="0"/>
      <w:autoSpaceDN w:val="0"/>
      <w:spacing w:before="120"/>
      <w:ind w:firstLine="284"/>
      <w:jc w:val="both"/>
    </w:pPr>
    <w:rPr>
      <w:sz w:val="24"/>
      <w:lang w:val="cs-CZ" w:eastAsia="cs-CZ"/>
    </w:rPr>
  </w:style>
  <w:style w:type="paragraph" w:styleId="Heading1">
    <w:name w:val="heading 1"/>
    <w:basedOn w:val="Normal"/>
    <w:next w:val="Normal"/>
    <w:qFormat/>
    <w:rsid w:val="006C5AA4"/>
    <w:pPr>
      <w:keepNext/>
      <w:numPr>
        <w:numId w:val="1"/>
      </w:numPr>
      <w:spacing w:before="360" w:after="120"/>
      <w:outlineLvl w:val="0"/>
    </w:pPr>
    <w:rPr>
      <w:b/>
      <w:bCs/>
      <w:kern w:val="28"/>
      <w:sz w:val="28"/>
      <w:szCs w:val="30"/>
      <w:lang w:val="en-US"/>
    </w:rPr>
  </w:style>
  <w:style w:type="paragraph" w:styleId="Heading2">
    <w:name w:val="heading 2"/>
    <w:basedOn w:val="Normal"/>
    <w:next w:val="Normal"/>
    <w:qFormat/>
    <w:rsid w:val="00183509"/>
    <w:pPr>
      <w:keepNext/>
      <w:numPr>
        <w:ilvl w:val="1"/>
        <w:numId w:val="1"/>
      </w:numPr>
      <w:spacing w:before="240" w:after="120"/>
      <w:outlineLvl w:val="1"/>
    </w:pPr>
    <w:rPr>
      <w:b/>
      <w:bCs/>
      <w:szCs w:val="24"/>
      <w:lang w:val="en-US"/>
    </w:rPr>
  </w:style>
  <w:style w:type="paragraph" w:styleId="Heading3">
    <w:name w:val="heading 3"/>
    <w:basedOn w:val="Normal"/>
    <w:next w:val="Normal"/>
    <w:qFormat/>
    <w:rsid w:val="00183509"/>
    <w:pPr>
      <w:keepNext/>
      <w:numPr>
        <w:ilvl w:val="2"/>
        <w:numId w:val="1"/>
      </w:numPr>
      <w:spacing w:after="60"/>
      <w:outlineLvl w:val="2"/>
    </w:pPr>
    <w:rPr>
      <w:b/>
      <w:bCs/>
      <w:szCs w:val="22"/>
      <w:lang w:val="en-US"/>
    </w:rPr>
  </w:style>
  <w:style w:type="paragraph" w:styleId="Heading4">
    <w:name w:val="heading 4"/>
    <w:basedOn w:val="Normal"/>
    <w:next w:val="Normal"/>
    <w:qFormat/>
    <w:rsid w:val="00F11B6A"/>
    <w:pPr>
      <w:keepNext/>
      <w:numPr>
        <w:ilvl w:val="3"/>
        <w:numId w:val="1"/>
      </w:numPr>
      <w:tabs>
        <w:tab w:val="num" w:pos="0"/>
      </w:tabs>
      <w:spacing w:before="240" w:after="60"/>
      <w:ind w:left="340" w:hanging="340"/>
      <w:outlineLvl w:val="3"/>
    </w:pPr>
    <w:rPr>
      <w:rFonts w:ascii="Arial" w:hAnsi="Arial" w:cs="Arial"/>
      <w:b/>
      <w:bCs/>
      <w:szCs w:val="24"/>
      <w:lang w:val="en-US"/>
    </w:rPr>
  </w:style>
  <w:style w:type="paragraph" w:styleId="Heading5">
    <w:name w:val="heading 5"/>
    <w:basedOn w:val="Normal"/>
    <w:next w:val="Normal"/>
    <w:qFormat/>
    <w:rsid w:val="00F11B6A"/>
    <w:pPr>
      <w:numPr>
        <w:ilvl w:val="4"/>
        <w:numId w:val="1"/>
      </w:numPr>
      <w:tabs>
        <w:tab w:val="num" w:pos="0"/>
      </w:tabs>
      <w:spacing w:before="240" w:after="60"/>
      <w:ind w:left="340" w:hanging="340"/>
      <w:outlineLvl w:val="4"/>
    </w:pPr>
    <w:rPr>
      <w:rFonts w:ascii="Arial" w:hAnsi="Arial" w:cs="Arial"/>
      <w:sz w:val="22"/>
      <w:szCs w:val="22"/>
      <w:lang w:val="en-US"/>
    </w:rPr>
  </w:style>
  <w:style w:type="paragraph" w:styleId="Heading6">
    <w:name w:val="heading 6"/>
    <w:basedOn w:val="Normal"/>
    <w:next w:val="Normal"/>
    <w:qFormat/>
    <w:rsid w:val="00F11B6A"/>
    <w:pPr>
      <w:numPr>
        <w:ilvl w:val="5"/>
        <w:numId w:val="1"/>
      </w:numPr>
      <w:tabs>
        <w:tab w:val="num" w:pos="0"/>
      </w:tabs>
      <w:spacing w:before="240" w:after="60"/>
      <w:ind w:left="340" w:hanging="340"/>
      <w:outlineLvl w:val="5"/>
    </w:pPr>
    <w:rPr>
      <w:i/>
      <w:iCs/>
      <w:sz w:val="22"/>
      <w:szCs w:val="22"/>
      <w:lang w:val="en-US"/>
    </w:rPr>
  </w:style>
  <w:style w:type="paragraph" w:styleId="Heading7">
    <w:name w:val="heading 7"/>
    <w:basedOn w:val="Normal"/>
    <w:next w:val="Normal"/>
    <w:qFormat/>
    <w:rsid w:val="00F11B6A"/>
    <w:pPr>
      <w:numPr>
        <w:ilvl w:val="6"/>
        <w:numId w:val="1"/>
      </w:numPr>
      <w:tabs>
        <w:tab w:val="num" w:pos="0"/>
      </w:tabs>
      <w:spacing w:before="240" w:after="60"/>
      <w:ind w:left="340" w:hanging="340"/>
      <w:outlineLvl w:val="6"/>
    </w:pPr>
    <w:rPr>
      <w:rFonts w:ascii="Arial" w:hAnsi="Arial" w:cs="Arial"/>
      <w:sz w:val="22"/>
      <w:szCs w:val="22"/>
      <w:lang w:val="en-US"/>
    </w:rPr>
  </w:style>
  <w:style w:type="paragraph" w:styleId="Heading8">
    <w:name w:val="heading 8"/>
    <w:basedOn w:val="Normal"/>
    <w:next w:val="Normal"/>
    <w:qFormat/>
    <w:rsid w:val="00F11B6A"/>
    <w:pPr>
      <w:numPr>
        <w:ilvl w:val="7"/>
        <w:numId w:val="1"/>
      </w:numPr>
      <w:tabs>
        <w:tab w:val="num" w:pos="0"/>
      </w:tabs>
      <w:spacing w:before="240" w:after="60"/>
      <w:ind w:left="340" w:hanging="340"/>
      <w:outlineLvl w:val="7"/>
    </w:pPr>
    <w:rPr>
      <w:rFonts w:ascii="Arial" w:hAnsi="Arial" w:cs="Arial"/>
      <w:i/>
      <w:iCs/>
      <w:sz w:val="22"/>
      <w:szCs w:val="22"/>
      <w:lang w:val="en-US"/>
    </w:rPr>
  </w:style>
  <w:style w:type="paragraph" w:styleId="Heading9">
    <w:name w:val="heading 9"/>
    <w:basedOn w:val="Normal"/>
    <w:next w:val="Normal"/>
    <w:qFormat/>
    <w:rsid w:val="00F11B6A"/>
    <w:pPr>
      <w:numPr>
        <w:ilvl w:val="8"/>
        <w:numId w:val="1"/>
      </w:numPr>
      <w:tabs>
        <w:tab w:val="num" w:pos="0"/>
      </w:tabs>
      <w:spacing w:before="240" w:after="60"/>
      <w:ind w:left="340" w:hanging="340"/>
      <w:outlineLvl w:val="8"/>
    </w:pPr>
    <w:rPr>
      <w:rFonts w:ascii="Arial" w:hAnsi="Arial" w:cs="Arial"/>
      <w:b/>
      <w:bCs/>
      <w:i/>
      <w:iCs/>
      <w:sz w:val="18"/>
      <w:szCs w:val="1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11B6A"/>
    <w:rPr>
      <w:szCs w:val="24"/>
      <w:lang w:val="en-US"/>
    </w:rPr>
  </w:style>
  <w:style w:type="paragraph" w:customStyle="1" w:styleId="Abstract">
    <w:name w:val="Abstract"/>
    <w:rsid w:val="00F11B6A"/>
    <w:pPr>
      <w:autoSpaceDE w:val="0"/>
      <w:autoSpaceDN w:val="0"/>
      <w:ind w:right="567"/>
      <w:jc w:val="both"/>
    </w:pPr>
    <w:rPr>
      <w:sz w:val="22"/>
      <w:szCs w:val="22"/>
      <w:lang w:eastAsia="cs-CZ"/>
    </w:rPr>
  </w:style>
  <w:style w:type="paragraph" w:customStyle="1" w:styleId="KeywordTitle">
    <w:name w:val="Keyword Title"/>
    <w:rsid w:val="00F11B6A"/>
    <w:pPr>
      <w:autoSpaceDE w:val="0"/>
      <w:autoSpaceDN w:val="0"/>
      <w:spacing w:before="240" w:after="120"/>
      <w:ind w:right="567"/>
    </w:pPr>
    <w:rPr>
      <w:b/>
      <w:bCs/>
      <w:sz w:val="22"/>
      <w:szCs w:val="22"/>
      <w:lang w:eastAsia="cs-CZ"/>
    </w:rPr>
  </w:style>
  <w:style w:type="paragraph" w:customStyle="1" w:styleId="Keyword">
    <w:name w:val="Keyword"/>
    <w:rsid w:val="00F11B6A"/>
    <w:pPr>
      <w:autoSpaceDE w:val="0"/>
      <w:autoSpaceDN w:val="0"/>
      <w:ind w:right="567"/>
      <w:jc w:val="both"/>
    </w:pPr>
    <w:rPr>
      <w:sz w:val="22"/>
      <w:szCs w:val="22"/>
      <w:lang w:eastAsia="cs-CZ"/>
    </w:rPr>
  </w:style>
  <w:style w:type="paragraph" w:customStyle="1" w:styleId="AbstractTitle">
    <w:name w:val="Abstract Title"/>
    <w:basedOn w:val="Abstract"/>
    <w:next w:val="Abstract"/>
    <w:rsid w:val="00F11B6A"/>
    <w:pPr>
      <w:spacing w:before="600" w:after="120"/>
      <w:jc w:val="left"/>
    </w:pPr>
    <w:rPr>
      <w:b/>
      <w:bCs/>
    </w:rPr>
  </w:style>
  <w:style w:type="paragraph" w:customStyle="1" w:styleId="Author">
    <w:name w:val="Author"/>
    <w:rsid w:val="00F11B6A"/>
    <w:pPr>
      <w:autoSpaceDE w:val="0"/>
      <w:autoSpaceDN w:val="0"/>
      <w:spacing w:before="120" w:after="120"/>
      <w:jc w:val="center"/>
    </w:pPr>
    <w:rPr>
      <w:sz w:val="22"/>
      <w:szCs w:val="22"/>
      <w:lang w:eastAsia="cs-CZ"/>
    </w:rPr>
  </w:style>
  <w:style w:type="paragraph" w:customStyle="1" w:styleId="BibItem">
    <w:name w:val="BibItem"/>
    <w:basedOn w:val="BodyText"/>
    <w:rsid w:val="00F11B6A"/>
    <w:pPr>
      <w:keepLines/>
      <w:numPr>
        <w:numId w:val="3"/>
      </w:numPr>
      <w:tabs>
        <w:tab w:val="clear" w:pos="1222"/>
      </w:tabs>
      <w:ind w:left="454" w:hanging="454"/>
    </w:pPr>
  </w:style>
  <w:style w:type="paragraph" w:styleId="ListNumber">
    <w:name w:val="List Number"/>
    <w:basedOn w:val="Normal"/>
    <w:rsid w:val="00F11B6A"/>
    <w:pPr>
      <w:numPr>
        <w:numId w:val="5"/>
      </w:numPr>
    </w:pPr>
    <w:rPr>
      <w:sz w:val="22"/>
      <w:szCs w:val="22"/>
      <w:lang w:val="en-US"/>
    </w:rPr>
  </w:style>
  <w:style w:type="paragraph" w:customStyle="1" w:styleId="Equation">
    <w:name w:val="Equation"/>
    <w:rsid w:val="00F11B6A"/>
    <w:pPr>
      <w:tabs>
        <w:tab w:val="center" w:pos="4536"/>
        <w:tab w:val="right" w:pos="9072"/>
      </w:tabs>
      <w:autoSpaceDE w:val="0"/>
      <w:autoSpaceDN w:val="0"/>
      <w:spacing w:before="160" w:after="120"/>
      <w:jc w:val="center"/>
    </w:pPr>
    <w:rPr>
      <w:sz w:val="22"/>
      <w:szCs w:val="22"/>
      <w:lang w:eastAsia="cs-CZ"/>
    </w:rPr>
  </w:style>
  <w:style w:type="paragraph" w:customStyle="1" w:styleId="Figure">
    <w:name w:val="Figure"/>
    <w:rsid w:val="00F11B6A"/>
    <w:pPr>
      <w:autoSpaceDE w:val="0"/>
      <w:autoSpaceDN w:val="0"/>
      <w:spacing w:before="240"/>
      <w:jc w:val="center"/>
    </w:pPr>
    <w:rPr>
      <w:sz w:val="22"/>
      <w:szCs w:val="22"/>
      <w:lang w:eastAsia="cs-CZ"/>
    </w:rPr>
  </w:style>
  <w:style w:type="paragraph" w:styleId="ListBullet">
    <w:name w:val="List Bullet"/>
    <w:basedOn w:val="Normal"/>
    <w:autoRedefine/>
    <w:rsid w:val="00F11B6A"/>
    <w:pPr>
      <w:numPr>
        <w:numId w:val="4"/>
      </w:numPr>
      <w:spacing w:before="60" w:after="60"/>
    </w:pPr>
    <w:rPr>
      <w:szCs w:val="22"/>
    </w:rPr>
  </w:style>
  <w:style w:type="paragraph" w:customStyle="1" w:styleId="Tabular">
    <w:name w:val="Tabular"/>
    <w:rsid w:val="00F11B6A"/>
    <w:pPr>
      <w:autoSpaceDE w:val="0"/>
      <w:autoSpaceDN w:val="0"/>
      <w:jc w:val="center"/>
    </w:pPr>
    <w:rPr>
      <w:sz w:val="22"/>
      <w:szCs w:val="22"/>
      <w:lang w:eastAsia="cs-CZ"/>
    </w:rPr>
  </w:style>
  <w:style w:type="paragraph" w:styleId="FootnoteText">
    <w:name w:val="footnote text"/>
    <w:basedOn w:val="Normal"/>
    <w:semiHidden/>
    <w:rsid w:val="00F11B6A"/>
    <w:rPr>
      <w:sz w:val="22"/>
      <w:szCs w:val="22"/>
    </w:rPr>
  </w:style>
  <w:style w:type="paragraph" w:styleId="Title">
    <w:name w:val="Title"/>
    <w:basedOn w:val="Normal"/>
    <w:link w:val="TitleChar"/>
    <w:qFormat/>
    <w:rsid w:val="003F0014"/>
    <w:pPr>
      <w:spacing w:before="480" w:after="120"/>
      <w:ind w:left="851" w:right="850"/>
      <w:jc w:val="center"/>
    </w:pPr>
    <w:rPr>
      <w:rFonts w:cs="Arial"/>
      <w:b/>
      <w:caps/>
      <w:sz w:val="32"/>
      <w:szCs w:val="32"/>
      <w:lang w:val="en-US"/>
    </w:rPr>
  </w:style>
  <w:style w:type="paragraph" w:styleId="Caption">
    <w:name w:val="caption"/>
    <w:basedOn w:val="Normal"/>
    <w:next w:val="Normal"/>
    <w:qFormat/>
    <w:rsid w:val="00F11B6A"/>
    <w:pPr>
      <w:spacing w:after="120"/>
      <w:ind w:left="567" w:right="539"/>
      <w:jc w:val="center"/>
    </w:pPr>
    <w:rPr>
      <w:sz w:val="22"/>
      <w:szCs w:val="22"/>
      <w:lang w:val="en-US"/>
    </w:rPr>
  </w:style>
  <w:style w:type="character" w:styleId="FootnoteReference">
    <w:name w:val="footnote reference"/>
    <w:semiHidden/>
    <w:rsid w:val="00F11B6A"/>
    <w:rPr>
      <w:vertAlign w:val="superscript"/>
    </w:rPr>
  </w:style>
  <w:style w:type="paragraph" w:styleId="Header">
    <w:name w:val="header"/>
    <w:basedOn w:val="Normal"/>
    <w:link w:val="HeaderChar"/>
    <w:rsid w:val="00F11B6A"/>
    <w:pPr>
      <w:tabs>
        <w:tab w:val="center" w:pos="4536"/>
        <w:tab w:val="right" w:pos="9072"/>
      </w:tabs>
    </w:pPr>
    <w:rPr>
      <w:sz w:val="22"/>
      <w:szCs w:val="22"/>
      <w:lang w:val="en-US"/>
    </w:rPr>
  </w:style>
  <w:style w:type="character" w:customStyle="1" w:styleId="Emphasized">
    <w:name w:val="Emphasized"/>
    <w:rsid w:val="00F11B6A"/>
    <w:rPr>
      <w:i/>
      <w:iCs/>
    </w:rPr>
  </w:style>
  <w:style w:type="paragraph" w:styleId="Footer">
    <w:name w:val="footer"/>
    <w:basedOn w:val="Normal"/>
    <w:link w:val="FooterChar"/>
    <w:uiPriority w:val="99"/>
    <w:rsid w:val="00F11B6A"/>
    <w:pPr>
      <w:tabs>
        <w:tab w:val="center" w:pos="4536"/>
        <w:tab w:val="right" w:pos="9072"/>
      </w:tabs>
    </w:pPr>
    <w:rPr>
      <w:sz w:val="22"/>
      <w:szCs w:val="22"/>
      <w:lang w:val="en-US"/>
    </w:rPr>
  </w:style>
  <w:style w:type="character" w:styleId="PageNumber">
    <w:name w:val="page number"/>
    <w:basedOn w:val="DefaultParagraphFont"/>
    <w:rsid w:val="00F11B6A"/>
  </w:style>
  <w:style w:type="paragraph" w:customStyle="1" w:styleId="Literatura">
    <w:name w:val="Literatura"/>
    <w:rsid w:val="00F11B6A"/>
    <w:pPr>
      <w:keepNext/>
      <w:autoSpaceDE w:val="0"/>
      <w:autoSpaceDN w:val="0"/>
      <w:spacing w:before="360" w:after="60"/>
    </w:pPr>
    <w:rPr>
      <w:b/>
      <w:bCs/>
      <w:kern w:val="28"/>
      <w:sz w:val="30"/>
      <w:szCs w:val="30"/>
      <w:lang w:eastAsia="cs-CZ"/>
    </w:rPr>
  </w:style>
  <w:style w:type="character" w:styleId="Hyperlink">
    <w:name w:val="Hyperlink"/>
    <w:rsid w:val="00F11B6A"/>
    <w:rPr>
      <w:color w:val="0000FF"/>
      <w:u w:val="single"/>
    </w:rPr>
  </w:style>
  <w:style w:type="paragraph" w:styleId="BodyTextIndent">
    <w:name w:val="Body Text Indent"/>
    <w:basedOn w:val="Normal"/>
    <w:rsid w:val="00F11B6A"/>
    <w:pPr>
      <w:tabs>
        <w:tab w:val="left" w:pos="709"/>
      </w:tabs>
      <w:spacing w:line="360" w:lineRule="auto"/>
      <w:ind w:firstLine="567"/>
    </w:pPr>
    <w:rPr>
      <w:szCs w:val="24"/>
    </w:rPr>
  </w:style>
  <w:style w:type="paragraph" w:styleId="BodyTextIndent3">
    <w:name w:val="Body Text Indent 3"/>
    <w:basedOn w:val="Normal"/>
    <w:rsid w:val="00F11B6A"/>
    <w:pPr>
      <w:ind w:firstLine="567"/>
    </w:pPr>
    <w:rPr>
      <w:szCs w:val="24"/>
    </w:rPr>
  </w:style>
  <w:style w:type="paragraph" w:styleId="BodyTextIndent2">
    <w:name w:val="Body Text Indent 2"/>
    <w:basedOn w:val="Normal"/>
    <w:rsid w:val="00F11B6A"/>
    <w:pPr>
      <w:spacing w:line="360" w:lineRule="auto"/>
      <w:ind w:firstLine="709"/>
    </w:pPr>
    <w:rPr>
      <w:sz w:val="22"/>
      <w:szCs w:val="22"/>
    </w:rPr>
  </w:style>
  <w:style w:type="character" w:styleId="Emphasis">
    <w:name w:val="Emphasis"/>
    <w:uiPriority w:val="20"/>
    <w:qFormat/>
    <w:rsid w:val="00A83512"/>
    <w:rPr>
      <w:i/>
      <w:iCs/>
    </w:rPr>
  </w:style>
  <w:style w:type="paragraph" w:customStyle="1" w:styleId="Tabulka">
    <w:name w:val="Tabulka"/>
    <w:basedOn w:val="BodyText"/>
    <w:rsid w:val="00F11B6A"/>
    <w:pPr>
      <w:ind w:firstLine="0"/>
    </w:pPr>
    <w:rPr>
      <w:lang w:val="cs-CZ"/>
    </w:rPr>
  </w:style>
  <w:style w:type="paragraph" w:customStyle="1" w:styleId="Nadpistabulky">
    <w:name w:val="Nadpis tabulky"/>
    <w:basedOn w:val="BodyText"/>
    <w:rsid w:val="00F11B6A"/>
    <w:pPr>
      <w:ind w:firstLine="0"/>
    </w:pPr>
    <w:rPr>
      <w:i/>
      <w:iCs/>
      <w:sz w:val="20"/>
      <w:szCs w:val="20"/>
      <w:lang w:val="cs-CZ"/>
    </w:rPr>
  </w:style>
  <w:style w:type="paragraph" w:customStyle="1" w:styleId="Nadpisobrzku">
    <w:name w:val="Nadpis obrázku"/>
    <w:basedOn w:val="Nadpistabulky"/>
    <w:rsid w:val="00F11B6A"/>
    <w:pPr>
      <w:jc w:val="center"/>
    </w:pPr>
  </w:style>
  <w:style w:type="paragraph" w:customStyle="1" w:styleId="TTPAddress">
    <w:name w:val="TTP Address"/>
    <w:basedOn w:val="Normal"/>
    <w:uiPriority w:val="99"/>
    <w:rsid w:val="006C5AA4"/>
    <w:pPr>
      <w:jc w:val="center"/>
    </w:pPr>
    <w:rPr>
      <w:rFonts w:ascii="Arial" w:eastAsia="SimSun" w:hAnsi="Arial"/>
      <w:sz w:val="22"/>
      <w:lang w:val="en-US" w:eastAsia="en-US"/>
    </w:rPr>
  </w:style>
  <w:style w:type="paragraph" w:customStyle="1" w:styleId="TTPTitle">
    <w:name w:val="TTP Title"/>
    <w:basedOn w:val="Normal"/>
    <w:next w:val="Normal"/>
    <w:uiPriority w:val="99"/>
    <w:rsid w:val="006C5AA4"/>
    <w:pPr>
      <w:spacing w:after="120"/>
      <w:jc w:val="center"/>
    </w:pPr>
    <w:rPr>
      <w:rFonts w:ascii="Arial" w:eastAsia="SimSun" w:hAnsi="Arial"/>
      <w:b/>
      <w:sz w:val="30"/>
      <w:lang w:val="en-US" w:eastAsia="en-US"/>
    </w:rPr>
  </w:style>
  <w:style w:type="paragraph" w:customStyle="1" w:styleId="TTPAbstract">
    <w:name w:val="TTP Abstract"/>
    <w:basedOn w:val="Normal"/>
    <w:next w:val="Normal"/>
    <w:uiPriority w:val="99"/>
    <w:rsid w:val="006C5AA4"/>
    <w:pPr>
      <w:spacing w:before="360"/>
    </w:pPr>
    <w:rPr>
      <w:rFonts w:eastAsia="SimSun"/>
      <w:lang w:val="en-US" w:eastAsia="en-US"/>
    </w:rPr>
  </w:style>
  <w:style w:type="paragraph" w:customStyle="1" w:styleId="TTPKeywords">
    <w:name w:val="TTP Keywords"/>
    <w:basedOn w:val="Normal"/>
    <w:next w:val="TTPAbstract"/>
    <w:uiPriority w:val="99"/>
    <w:rsid w:val="006C5AA4"/>
    <w:pPr>
      <w:spacing w:before="360"/>
    </w:pPr>
    <w:rPr>
      <w:rFonts w:ascii="Arial" w:eastAsia="SimSun" w:hAnsi="Arial"/>
      <w:sz w:val="22"/>
      <w:lang w:val="en-US" w:eastAsia="en-US"/>
    </w:rPr>
  </w:style>
  <w:style w:type="paragraph" w:customStyle="1" w:styleId="References">
    <w:name w:val="References"/>
    <w:basedOn w:val="Normal"/>
    <w:rsid w:val="006C5AA4"/>
    <w:pPr>
      <w:numPr>
        <w:numId w:val="12"/>
      </w:numPr>
    </w:pPr>
    <w:rPr>
      <w:rFonts w:eastAsia="PMingLiU"/>
      <w:sz w:val="16"/>
      <w:szCs w:val="16"/>
      <w:lang w:val="en-US" w:eastAsia="en-US"/>
    </w:rPr>
  </w:style>
  <w:style w:type="paragraph" w:customStyle="1" w:styleId="Text">
    <w:name w:val="Text"/>
    <w:basedOn w:val="Normal"/>
    <w:rsid w:val="006C5AA4"/>
    <w:pPr>
      <w:widowControl w:val="0"/>
      <w:spacing w:line="252" w:lineRule="auto"/>
      <w:ind w:firstLine="202"/>
    </w:pPr>
    <w:rPr>
      <w:rFonts w:eastAsia="PMingLiU"/>
      <w:lang w:val="en-US" w:eastAsia="en-US"/>
    </w:rPr>
  </w:style>
  <w:style w:type="paragraph" w:customStyle="1" w:styleId="ReferenceHead">
    <w:name w:val="Reference Head"/>
    <w:basedOn w:val="Heading1"/>
    <w:rsid w:val="006C5AA4"/>
    <w:pPr>
      <w:numPr>
        <w:numId w:val="0"/>
      </w:numPr>
      <w:spacing w:before="240" w:after="80"/>
      <w:jc w:val="center"/>
    </w:pPr>
    <w:rPr>
      <w:rFonts w:eastAsia="PMingLiU"/>
      <w:b w:val="0"/>
      <w:bCs w:val="0"/>
      <w:smallCaps/>
      <w:sz w:val="20"/>
      <w:szCs w:val="20"/>
      <w:lang w:eastAsia="en-US"/>
    </w:rPr>
  </w:style>
  <w:style w:type="paragraph" w:customStyle="1" w:styleId="TTPParagraphothers">
    <w:name w:val="TTP Paragraph (others)"/>
    <w:basedOn w:val="TTPParagraph1st"/>
    <w:uiPriority w:val="99"/>
    <w:unhideWhenUsed/>
    <w:rsid w:val="00B5164D"/>
    <w:pPr>
      <w:ind w:firstLine="283"/>
    </w:pPr>
  </w:style>
  <w:style w:type="paragraph" w:customStyle="1" w:styleId="TTPEquation">
    <w:name w:val="TTP Equation"/>
    <w:basedOn w:val="Normal"/>
    <w:next w:val="TTPParagraph1st"/>
    <w:uiPriority w:val="99"/>
    <w:unhideWhenUsed/>
    <w:rsid w:val="00B5164D"/>
    <w:pPr>
      <w:tabs>
        <w:tab w:val="right" w:pos="9923"/>
      </w:tabs>
      <w:spacing w:before="240" w:after="240"/>
      <w:ind w:left="284" w:right="-11"/>
    </w:pPr>
    <w:rPr>
      <w:rFonts w:eastAsia="SimSun" w:hint="eastAsia"/>
      <w:lang w:val="de-DE" w:eastAsia="en-US"/>
    </w:rPr>
  </w:style>
  <w:style w:type="paragraph" w:customStyle="1" w:styleId="TTPParagraph1st">
    <w:name w:val="TTP Paragraph (1st)"/>
    <w:basedOn w:val="Normal"/>
    <w:next w:val="TTPParagraphothers"/>
    <w:uiPriority w:val="99"/>
    <w:unhideWhenUsed/>
    <w:rsid w:val="00B5164D"/>
    <w:rPr>
      <w:rFonts w:eastAsia="SimSun" w:hint="eastAsia"/>
      <w:lang w:val="en-US" w:eastAsia="en-US"/>
    </w:rPr>
  </w:style>
  <w:style w:type="paragraph" w:customStyle="1" w:styleId="TTPSectionHeading">
    <w:name w:val="TTP Section Heading"/>
    <w:basedOn w:val="Normal"/>
    <w:next w:val="TTPParagraph1st"/>
    <w:uiPriority w:val="99"/>
    <w:unhideWhenUsed/>
    <w:rsid w:val="00B5164D"/>
    <w:pPr>
      <w:spacing w:before="360" w:after="120"/>
    </w:pPr>
    <w:rPr>
      <w:rFonts w:eastAsia="SimSun" w:hint="eastAsia"/>
      <w:b/>
      <w:lang w:val="en-US" w:eastAsia="en-US"/>
    </w:rPr>
  </w:style>
  <w:style w:type="paragraph" w:customStyle="1" w:styleId="a">
    <w:name w:val="文献"/>
    <w:basedOn w:val="Normal"/>
    <w:unhideWhenUsed/>
    <w:qFormat/>
    <w:rsid w:val="003F0014"/>
    <w:pPr>
      <w:tabs>
        <w:tab w:val="num" w:pos="432"/>
      </w:tabs>
      <w:autoSpaceDE/>
      <w:autoSpaceDN/>
      <w:spacing w:after="120" w:line="280" w:lineRule="exact"/>
      <w:ind w:left="432" w:hanging="432"/>
    </w:pPr>
    <w:rPr>
      <w:rFonts w:eastAsia="MS Mincho" w:hint="eastAsia"/>
      <w:kern w:val="2"/>
      <w:shd w:val="clear" w:color="auto" w:fill="FFFFFF"/>
      <w:lang w:val="en-US" w:eastAsia="ja-JP"/>
    </w:rPr>
  </w:style>
  <w:style w:type="table" w:styleId="TableGrid">
    <w:name w:val="Table Grid"/>
    <w:basedOn w:val="TableNormal"/>
    <w:rsid w:val="008209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rsid w:val="00717760"/>
    <w:rPr>
      <w:sz w:val="22"/>
      <w:szCs w:val="22"/>
      <w:lang w:val="en-US" w:eastAsia="cs-CZ"/>
    </w:rPr>
  </w:style>
  <w:style w:type="character" w:customStyle="1" w:styleId="TitleChar">
    <w:name w:val="Title Char"/>
    <w:link w:val="Title"/>
    <w:rsid w:val="007863B5"/>
    <w:rPr>
      <w:rFonts w:cs="Arial"/>
      <w:b/>
      <w:caps/>
      <w:sz w:val="32"/>
      <w:szCs w:val="32"/>
      <w:lang w:val="en-US" w:eastAsia="cs-CZ"/>
    </w:rPr>
  </w:style>
  <w:style w:type="character" w:styleId="FollowedHyperlink">
    <w:name w:val="FollowedHyperlink"/>
    <w:rsid w:val="00983159"/>
    <w:rPr>
      <w:color w:val="954F72"/>
      <w:u w:val="single"/>
    </w:rPr>
  </w:style>
  <w:style w:type="paragraph" w:customStyle="1" w:styleId="ReferencesText">
    <w:name w:val="References Text"/>
    <w:basedOn w:val="Normal"/>
    <w:rsid w:val="00983159"/>
    <w:pPr>
      <w:autoSpaceDE/>
      <w:autoSpaceDN/>
      <w:spacing w:before="0" w:after="40"/>
      <w:ind w:left="284" w:hanging="284"/>
    </w:pPr>
    <w:rPr>
      <w:sz w:val="18"/>
      <w:szCs w:val="24"/>
      <w:lang w:val="en-US" w:eastAsia="en-US"/>
    </w:rPr>
  </w:style>
  <w:style w:type="character" w:customStyle="1" w:styleId="apple-converted-space">
    <w:name w:val="apple-converted-space"/>
    <w:rsid w:val="00F0630A"/>
  </w:style>
  <w:style w:type="character" w:styleId="Strong">
    <w:name w:val="Strong"/>
    <w:uiPriority w:val="22"/>
    <w:qFormat/>
    <w:rsid w:val="00E74F90"/>
    <w:rPr>
      <w:b/>
      <w:bCs/>
    </w:rPr>
  </w:style>
  <w:style w:type="paragraph" w:styleId="BalloonText">
    <w:name w:val="Balloon Text"/>
    <w:basedOn w:val="Normal"/>
    <w:link w:val="BalloonTextChar"/>
    <w:rsid w:val="00624A54"/>
    <w:pPr>
      <w:spacing w:before="0"/>
    </w:pPr>
    <w:rPr>
      <w:rFonts w:ascii="Tahoma" w:hAnsi="Tahoma" w:cs="Tahoma"/>
      <w:sz w:val="16"/>
      <w:szCs w:val="16"/>
    </w:rPr>
  </w:style>
  <w:style w:type="character" w:customStyle="1" w:styleId="BalloonTextChar">
    <w:name w:val="Balloon Text Char"/>
    <w:basedOn w:val="DefaultParagraphFont"/>
    <w:link w:val="BalloonText"/>
    <w:rsid w:val="00624A54"/>
    <w:rPr>
      <w:rFonts w:ascii="Tahoma" w:hAnsi="Tahoma" w:cs="Tahoma"/>
      <w:sz w:val="16"/>
      <w:szCs w:val="16"/>
      <w:lang w:val="cs-CZ" w:eastAsia="cs-CZ"/>
    </w:rPr>
  </w:style>
  <w:style w:type="paragraph" w:styleId="DocumentMap">
    <w:name w:val="Document Map"/>
    <w:basedOn w:val="Normal"/>
    <w:link w:val="DocumentMapChar"/>
    <w:rsid w:val="00624A54"/>
    <w:pPr>
      <w:spacing w:before="0"/>
    </w:pPr>
    <w:rPr>
      <w:rFonts w:ascii="Tahoma" w:hAnsi="Tahoma" w:cs="Tahoma"/>
      <w:sz w:val="16"/>
      <w:szCs w:val="16"/>
    </w:rPr>
  </w:style>
  <w:style w:type="character" w:customStyle="1" w:styleId="DocumentMapChar">
    <w:name w:val="Document Map Char"/>
    <w:basedOn w:val="DefaultParagraphFont"/>
    <w:link w:val="DocumentMap"/>
    <w:rsid w:val="00624A54"/>
    <w:rPr>
      <w:rFonts w:ascii="Tahoma" w:hAnsi="Tahoma" w:cs="Tahoma"/>
      <w:sz w:val="16"/>
      <w:szCs w:val="16"/>
      <w:lang w:val="cs-CZ" w:eastAsia="cs-CZ"/>
    </w:rPr>
  </w:style>
  <w:style w:type="paragraph" w:styleId="ListParagraph">
    <w:name w:val="List Paragraph"/>
    <w:basedOn w:val="Normal"/>
    <w:uiPriority w:val="34"/>
    <w:qFormat/>
    <w:rsid w:val="00772214"/>
    <w:pPr>
      <w:ind w:left="720"/>
      <w:contextualSpacing/>
    </w:pPr>
  </w:style>
  <w:style w:type="paragraph" w:styleId="HTMLPreformatted">
    <w:name w:val="HTML Preformatted"/>
    <w:basedOn w:val="Normal"/>
    <w:link w:val="HTMLPreformattedChar"/>
    <w:uiPriority w:val="99"/>
    <w:unhideWhenUsed/>
    <w:rsid w:val="00257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before="0"/>
      <w:ind w:firstLine="0"/>
      <w:jc w:val="left"/>
    </w:pPr>
    <w:rPr>
      <w:rFonts w:ascii="Courier New" w:hAnsi="Courier New" w:cs="Courier New"/>
      <w:sz w:val="20"/>
      <w:lang w:val="el-GR" w:eastAsia="el-GR"/>
    </w:rPr>
  </w:style>
  <w:style w:type="character" w:customStyle="1" w:styleId="HTMLPreformattedChar">
    <w:name w:val="HTML Preformatted Char"/>
    <w:basedOn w:val="DefaultParagraphFont"/>
    <w:link w:val="HTMLPreformatted"/>
    <w:uiPriority w:val="99"/>
    <w:rsid w:val="00257CF2"/>
    <w:rPr>
      <w:rFonts w:ascii="Courier New" w:hAnsi="Courier New" w:cs="Courier New"/>
      <w:lang w:val="el-GR" w:eastAsia="el-GR"/>
    </w:rPr>
  </w:style>
  <w:style w:type="character" w:customStyle="1" w:styleId="1">
    <w:name w:val="Ανεπίλυτη αναφορά1"/>
    <w:basedOn w:val="DefaultParagraphFont"/>
    <w:uiPriority w:val="99"/>
    <w:semiHidden/>
    <w:unhideWhenUsed/>
    <w:rsid w:val="00257CF2"/>
    <w:rPr>
      <w:color w:val="605E5C"/>
      <w:shd w:val="clear" w:color="auto" w:fill="E1DFDD"/>
    </w:rPr>
  </w:style>
  <w:style w:type="paragraph" w:styleId="NormalWeb">
    <w:name w:val="Normal (Web)"/>
    <w:basedOn w:val="Normal"/>
    <w:uiPriority w:val="99"/>
    <w:semiHidden/>
    <w:unhideWhenUsed/>
    <w:rsid w:val="00B107D7"/>
    <w:pPr>
      <w:autoSpaceDE/>
      <w:autoSpaceDN/>
      <w:spacing w:before="100" w:beforeAutospacing="1" w:after="100" w:afterAutospacing="1"/>
      <w:ind w:firstLine="0"/>
      <w:jc w:val="left"/>
    </w:pPr>
    <w:rPr>
      <w:szCs w:val="24"/>
      <w:lang w:val="el-GR" w:eastAsia="el-GR"/>
    </w:rPr>
  </w:style>
  <w:style w:type="character" w:customStyle="1" w:styleId="UnresolvedMention1">
    <w:name w:val="Unresolved Mention1"/>
    <w:basedOn w:val="DefaultParagraphFont"/>
    <w:uiPriority w:val="99"/>
    <w:semiHidden/>
    <w:unhideWhenUsed/>
    <w:rsid w:val="00051DFB"/>
    <w:rPr>
      <w:color w:val="605E5C"/>
      <w:shd w:val="clear" w:color="auto" w:fill="E1DFDD"/>
    </w:rPr>
  </w:style>
  <w:style w:type="table" w:customStyle="1" w:styleId="TableGrid11">
    <w:name w:val="Table Grid11"/>
    <w:basedOn w:val="TableNormal"/>
    <w:next w:val="TableGrid"/>
    <w:rsid w:val="00D64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D647B6"/>
    <w:rPr>
      <w:sz w:val="22"/>
      <w:szCs w:val="22"/>
      <w:lang w:eastAsia="cs-CZ"/>
    </w:rPr>
  </w:style>
  <w:style w:type="character" w:styleId="UnresolvedMention">
    <w:name w:val="Unresolved Mention"/>
    <w:basedOn w:val="DefaultParagraphFont"/>
    <w:uiPriority w:val="99"/>
    <w:semiHidden/>
    <w:unhideWhenUsed/>
    <w:rsid w:val="00EF18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261314">
      <w:bodyDiv w:val="1"/>
      <w:marLeft w:val="0"/>
      <w:marRight w:val="0"/>
      <w:marTop w:val="0"/>
      <w:marBottom w:val="0"/>
      <w:divBdr>
        <w:top w:val="none" w:sz="0" w:space="0" w:color="auto"/>
        <w:left w:val="none" w:sz="0" w:space="0" w:color="auto"/>
        <w:bottom w:val="none" w:sz="0" w:space="0" w:color="auto"/>
        <w:right w:val="none" w:sz="0" w:space="0" w:color="auto"/>
      </w:divBdr>
      <w:divsChild>
        <w:div w:id="1752384657">
          <w:marLeft w:val="0"/>
          <w:marRight w:val="0"/>
          <w:marTop w:val="0"/>
          <w:marBottom w:val="0"/>
          <w:divBdr>
            <w:top w:val="none" w:sz="0" w:space="0" w:color="auto"/>
            <w:left w:val="none" w:sz="0" w:space="0" w:color="auto"/>
            <w:bottom w:val="none" w:sz="0" w:space="0" w:color="auto"/>
            <w:right w:val="none" w:sz="0" w:space="0" w:color="auto"/>
          </w:divBdr>
          <w:divsChild>
            <w:div w:id="1406025718">
              <w:marLeft w:val="0"/>
              <w:marRight w:val="0"/>
              <w:marTop w:val="0"/>
              <w:marBottom w:val="0"/>
              <w:divBdr>
                <w:top w:val="none" w:sz="0" w:space="0" w:color="auto"/>
                <w:left w:val="none" w:sz="0" w:space="0" w:color="auto"/>
                <w:bottom w:val="none" w:sz="0" w:space="0" w:color="auto"/>
                <w:right w:val="none" w:sz="0" w:space="0" w:color="auto"/>
              </w:divBdr>
              <w:divsChild>
                <w:div w:id="1435049932">
                  <w:marLeft w:val="0"/>
                  <w:marRight w:val="0"/>
                  <w:marTop w:val="0"/>
                  <w:marBottom w:val="0"/>
                  <w:divBdr>
                    <w:top w:val="none" w:sz="0" w:space="0" w:color="auto"/>
                    <w:left w:val="none" w:sz="0" w:space="0" w:color="auto"/>
                    <w:bottom w:val="none" w:sz="0" w:space="0" w:color="auto"/>
                    <w:right w:val="none" w:sz="0" w:space="0" w:color="auto"/>
                  </w:divBdr>
                  <w:divsChild>
                    <w:div w:id="1057128332">
                      <w:marLeft w:val="0"/>
                      <w:marRight w:val="0"/>
                      <w:marTop w:val="0"/>
                      <w:marBottom w:val="0"/>
                      <w:divBdr>
                        <w:top w:val="none" w:sz="0" w:space="0" w:color="auto"/>
                        <w:left w:val="none" w:sz="0" w:space="0" w:color="auto"/>
                        <w:bottom w:val="none" w:sz="0" w:space="0" w:color="auto"/>
                        <w:right w:val="none" w:sz="0" w:space="0" w:color="auto"/>
                      </w:divBdr>
                      <w:divsChild>
                        <w:div w:id="1794129796">
                          <w:marLeft w:val="0"/>
                          <w:marRight w:val="0"/>
                          <w:marTop w:val="0"/>
                          <w:marBottom w:val="0"/>
                          <w:divBdr>
                            <w:top w:val="none" w:sz="0" w:space="0" w:color="auto"/>
                            <w:left w:val="none" w:sz="0" w:space="0" w:color="auto"/>
                            <w:bottom w:val="none" w:sz="0" w:space="0" w:color="auto"/>
                            <w:right w:val="none" w:sz="0" w:space="0" w:color="auto"/>
                          </w:divBdr>
                          <w:divsChild>
                            <w:div w:id="285434316">
                              <w:marLeft w:val="0"/>
                              <w:marRight w:val="0"/>
                              <w:marTop w:val="0"/>
                              <w:marBottom w:val="0"/>
                              <w:divBdr>
                                <w:top w:val="none" w:sz="0" w:space="0" w:color="auto"/>
                                <w:left w:val="none" w:sz="0" w:space="0" w:color="auto"/>
                                <w:bottom w:val="none" w:sz="0" w:space="0" w:color="auto"/>
                                <w:right w:val="none" w:sz="0" w:space="0" w:color="auto"/>
                              </w:divBdr>
                              <w:divsChild>
                                <w:div w:id="1778914179">
                                  <w:marLeft w:val="0"/>
                                  <w:marRight w:val="0"/>
                                  <w:marTop w:val="0"/>
                                  <w:marBottom w:val="0"/>
                                  <w:divBdr>
                                    <w:top w:val="none" w:sz="0" w:space="0" w:color="auto"/>
                                    <w:left w:val="none" w:sz="0" w:space="0" w:color="auto"/>
                                    <w:bottom w:val="none" w:sz="0" w:space="0" w:color="auto"/>
                                    <w:right w:val="none" w:sz="0" w:space="0" w:color="auto"/>
                                  </w:divBdr>
                                  <w:divsChild>
                                    <w:div w:id="1732771983">
                                      <w:marLeft w:val="0"/>
                                      <w:marRight w:val="0"/>
                                      <w:marTop w:val="0"/>
                                      <w:marBottom w:val="0"/>
                                      <w:divBdr>
                                        <w:top w:val="none" w:sz="0" w:space="0" w:color="auto"/>
                                        <w:left w:val="none" w:sz="0" w:space="0" w:color="auto"/>
                                        <w:bottom w:val="none" w:sz="0" w:space="0" w:color="auto"/>
                                        <w:right w:val="none" w:sz="0" w:space="0" w:color="auto"/>
                                      </w:divBdr>
                                      <w:divsChild>
                                        <w:div w:id="1999839027">
                                          <w:marLeft w:val="0"/>
                                          <w:marRight w:val="0"/>
                                          <w:marTop w:val="0"/>
                                          <w:marBottom w:val="0"/>
                                          <w:divBdr>
                                            <w:top w:val="none" w:sz="0" w:space="0" w:color="auto"/>
                                            <w:left w:val="none" w:sz="0" w:space="0" w:color="auto"/>
                                            <w:bottom w:val="none" w:sz="0" w:space="0" w:color="auto"/>
                                            <w:right w:val="none" w:sz="0" w:space="0" w:color="auto"/>
                                          </w:divBdr>
                                          <w:divsChild>
                                            <w:div w:id="1940138190">
                                              <w:marLeft w:val="0"/>
                                              <w:marRight w:val="0"/>
                                              <w:marTop w:val="0"/>
                                              <w:marBottom w:val="0"/>
                                              <w:divBdr>
                                                <w:top w:val="none" w:sz="0" w:space="0" w:color="auto"/>
                                                <w:left w:val="none" w:sz="0" w:space="0" w:color="auto"/>
                                                <w:bottom w:val="none" w:sz="0" w:space="0" w:color="auto"/>
                                                <w:right w:val="none" w:sz="0" w:space="0" w:color="auto"/>
                                              </w:divBdr>
                                              <w:divsChild>
                                                <w:div w:id="2054306496">
                                                  <w:marLeft w:val="0"/>
                                                  <w:marRight w:val="0"/>
                                                  <w:marTop w:val="0"/>
                                                  <w:marBottom w:val="0"/>
                                                  <w:divBdr>
                                                    <w:top w:val="none" w:sz="0" w:space="0" w:color="auto"/>
                                                    <w:left w:val="none" w:sz="0" w:space="0" w:color="auto"/>
                                                    <w:bottom w:val="none" w:sz="0" w:space="0" w:color="auto"/>
                                                    <w:right w:val="none" w:sz="0" w:space="0" w:color="auto"/>
                                                  </w:divBdr>
                                                  <w:divsChild>
                                                    <w:div w:id="1380471246">
                                                      <w:marLeft w:val="0"/>
                                                      <w:marRight w:val="0"/>
                                                      <w:marTop w:val="0"/>
                                                      <w:marBottom w:val="0"/>
                                                      <w:divBdr>
                                                        <w:top w:val="none" w:sz="0" w:space="0" w:color="auto"/>
                                                        <w:left w:val="none" w:sz="0" w:space="0" w:color="auto"/>
                                                        <w:bottom w:val="none" w:sz="0" w:space="0" w:color="auto"/>
                                                        <w:right w:val="none" w:sz="0" w:space="0" w:color="auto"/>
                                                      </w:divBdr>
                                                      <w:divsChild>
                                                        <w:div w:id="2078430156">
                                                          <w:marLeft w:val="0"/>
                                                          <w:marRight w:val="0"/>
                                                          <w:marTop w:val="0"/>
                                                          <w:marBottom w:val="0"/>
                                                          <w:divBdr>
                                                            <w:top w:val="none" w:sz="0" w:space="0" w:color="auto"/>
                                                            <w:left w:val="none" w:sz="0" w:space="0" w:color="auto"/>
                                                            <w:bottom w:val="none" w:sz="0" w:space="0" w:color="auto"/>
                                                            <w:right w:val="none" w:sz="0" w:space="0" w:color="auto"/>
                                                          </w:divBdr>
                                                          <w:divsChild>
                                                            <w:div w:id="948782742">
                                                              <w:marLeft w:val="0"/>
                                                              <w:marRight w:val="0"/>
                                                              <w:marTop w:val="0"/>
                                                              <w:marBottom w:val="0"/>
                                                              <w:divBdr>
                                                                <w:top w:val="none" w:sz="0" w:space="0" w:color="auto"/>
                                                                <w:left w:val="none" w:sz="0" w:space="0" w:color="auto"/>
                                                                <w:bottom w:val="none" w:sz="0" w:space="0" w:color="auto"/>
                                                                <w:right w:val="none" w:sz="0" w:space="0" w:color="auto"/>
                                                              </w:divBdr>
                                                              <w:divsChild>
                                                                <w:div w:id="17330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98000863">
      <w:bodyDiv w:val="1"/>
      <w:marLeft w:val="0"/>
      <w:marRight w:val="0"/>
      <w:marTop w:val="0"/>
      <w:marBottom w:val="0"/>
      <w:divBdr>
        <w:top w:val="none" w:sz="0" w:space="0" w:color="auto"/>
        <w:left w:val="none" w:sz="0" w:space="0" w:color="auto"/>
        <w:bottom w:val="none" w:sz="0" w:space="0" w:color="auto"/>
        <w:right w:val="none" w:sz="0" w:space="0" w:color="auto"/>
      </w:divBdr>
    </w:div>
    <w:div w:id="305087640">
      <w:bodyDiv w:val="1"/>
      <w:marLeft w:val="0"/>
      <w:marRight w:val="0"/>
      <w:marTop w:val="0"/>
      <w:marBottom w:val="0"/>
      <w:divBdr>
        <w:top w:val="none" w:sz="0" w:space="0" w:color="auto"/>
        <w:left w:val="none" w:sz="0" w:space="0" w:color="auto"/>
        <w:bottom w:val="none" w:sz="0" w:space="0" w:color="auto"/>
        <w:right w:val="none" w:sz="0" w:space="0" w:color="auto"/>
      </w:divBdr>
      <w:divsChild>
        <w:div w:id="1338114619">
          <w:marLeft w:val="0"/>
          <w:marRight w:val="0"/>
          <w:marTop w:val="0"/>
          <w:marBottom w:val="0"/>
          <w:divBdr>
            <w:top w:val="none" w:sz="0" w:space="0" w:color="auto"/>
            <w:left w:val="none" w:sz="0" w:space="0" w:color="auto"/>
            <w:bottom w:val="none" w:sz="0" w:space="0" w:color="auto"/>
            <w:right w:val="none" w:sz="0" w:space="0" w:color="auto"/>
          </w:divBdr>
          <w:divsChild>
            <w:div w:id="522978690">
              <w:marLeft w:val="0"/>
              <w:marRight w:val="0"/>
              <w:marTop w:val="0"/>
              <w:marBottom w:val="0"/>
              <w:divBdr>
                <w:top w:val="none" w:sz="0" w:space="0" w:color="auto"/>
                <w:left w:val="none" w:sz="0" w:space="0" w:color="auto"/>
                <w:bottom w:val="none" w:sz="0" w:space="0" w:color="auto"/>
                <w:right w:val="none" w:sz="0" w:space="0" w:color="auto"/>
              </w:divBdr>
              <w:divsChild>
                <w:div w:id="1574119124">
                  <w:marLeft w:val="0"/>
                  <w:marRight w:val="0"/>
                  <w:marTop w:val="0"/>
                  <w:marBottom w:val="0"/>
                  <w:divBdr>
                    <w:top w:val="none" w:sz="0" w:space="0" w:color="auto"/>
                    <w:left w:val="none" w:sz="0" w:space="0" w:color="auto"/>
                    <w:bottom w:val="none" w:sz="0" w:space="0" w:color="auto"/>
                    <w:right w:val="none" w:sz="0" w:space="0" w:color="auto"/>
                  </w:divBdr>
                  <w:divsChild>
                    <w:div w:id="1743984774">
                      <w:marLeft w:val="0"/>
                      <w:marRight w:val="0"/>
                      <w:marTop w:val="0"/>
                      <w:marBottom w:val="0"/>
                      <w:divBdr>
                        <w:top w:val="none" w:sz="0" w:space="0" w:color="auto"/>
                        <w:left w:val="none" w:sz="0" w:space="0" w:color="auto"/>
                        <w:bottom w:val="none" w:sz="0" w:space="0" w:color="auto"/>
                        <w:right w:val="none" w:sz="0" w:space="0" w:color="auto"/>
                      </w:divBdr>
                      <w:divsChild>
                        <w:div w:id="654141443">
                          <w:marLeft w:val="0"/>
                          <w:marRight w:val="0"/>
                          <w:marTop w:val="0"/>
                          <w:marBottom w:val="0"/>
                          <w:divBdr>
                            <w:top w:val="none" w:sz="0" w:space="0" w:color="auto"/>
                            <w:left w:val="none" w:sz="0" w:space="0" w:color="auto"/>
                            <w:bottom w:val="none" w:sz="0" w:space="0" w:color="auto"/>
                            <w:right w:val="none" w:sz="0" w:space="0" w:color="auto"/>
                          </w:divBdr>
                          <w:divsChild>
                            <w:div w:id="1866290079">
                              <w:marLeft w:val="0"/>
                              <w:marRight w:val="0"/>
                              <w:marTop w:val="0"/>
                              <w:marBottom w:val="0"/>
                              <w:divBdr>
                                <w:top w:val="none" w:sz="0" w:space="0" w:color="auto"/>
                                <w:left w:val="none" w:sz="0" w:space="0" w:color="auto"/>
                                <w:bottom w:val="none" w:sz="0" w:space="0" w:color="auto"/>
                                <w:right w:val="none" w:sz="0" w:space="0" w:color="auto"/>
                              </w:divBdr>
                              <w:divsChild>
                                <w:div w:id="182786466">
                                  <w:marLeft w:val="0"/>
                                  <w:marRight w:val="0"/>
                                  <w:marTop w:val="0"/>
                                  <w:marBottom w:val="0"/>
                                  <w:divBdr>
                                    <w:top w:val="none" w:sz="0" w:space="0" w:color="auto"/>
                                    <w:left w:val="none" w:sz="0" w:space="0" w:color="auto"/>
                                    <w:bottom w:val="none" w:sz="0" w:space="0" w:color="auto"/>
                                    <w:right w:val="none" w:sz="0" w:space="0" w:color="auto"/>
                                  </w:divBdr>
                                  <w:divsChild>
                                    <w:div w:id="773748684">
                                      <w:marLeft w:val="0"/>
                                      <w:marRight w:val="0"/>
                                      <w:marTop w:val="0"/>
                                      <w:marBottom w:val="0"/>
                                      <w:divBdr>
                                        <w:top w:val="none" w:sz="0" w:space="0" w:color="auto"/>
                                        <w:left w:val="none" w:sz="0" w:space="0" w:color="auto"/>
                                        <w:bottom w:val="none" w:sz="0" w:space="0" w:color="auto"/>
                                        <w:right w:val="none" w:sz="0" w:space="0" w:color="auto"/>
                                      </w:divBdr>
                                      <w:divsChild>
                                        <w:div w:id="108400045">
                                          <w:marLeft w:val="0"/>
                                          <w:marRight w:val="0"/>
                                          <w:marTop w:val="0"/>
                                          <w:marBottom w:val="0"/>
                                          <w:divBdr>
                                            <w:top w:val="none" w:sz="0" w:space="0" w:color="auto"/>
                                            <w:left w:val="none" w:sz="0" w:space="0" w:color="auto"/>
                                            <w:bottom w:val="none" w:sz="0" w:space="0" w:color="auto"/>
                                            <w:right w:val="none" w:sz="0" w:space="0" w:color="auto"/>
                                          </w:divBdr>
                                          <w:divsChild>
                                            <w:div w:id="518541925">
                                              <w:marLeft w:val="0"/>
                                              <w:marRight w:val="0"/>
                                              <w:marTop w:val="0"/>
                                              <w:marBottom w:val="0"/>
                                              <w:divBdr>
                                                <w:top w:val="none" w:sz="0" w:space="0" w:color="auto"/>
                                                <w:left w:val="none" w:sz="0" w:space="0" w:color="auto"/>
                                                <w:bottom w:val="none" w:sz="0" w:space="0" w:color="auto"/>
                                                <w:right w:val="none" w:sz="0" w:space="0" w:color="auto"/>
                                              </w:divBdr>
                                              <w:divsChild>
                                                <w:div w:id="100808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28870827">
      <w:bodyDiv w:val="1"/>
      <w:marLeft w:val="0"/>
      <w:marRight w:val="0"/>
      <w:marTop w:val="0"/>
      <w:marBottom w:val="0"/>
      <w:divBdr>
        <w:top w:val="none" w:sz="0" w:space="0" w:color="auto"/>
        <w:left w:val="none" w:sz="0" w:space="0" w:color="auto"/>
        <w:bottom w:val="none" w:sz="0" w:space="0" w:color="auto"/>
        <w:right w:val="none" w:sz="0" w:space="0" w:color="auto"/>
      </w:divBdr>
    </w:div>
    <w:div w:id="608243753">
      <w:bodyDiv w:val="1"/>
      <w:marLeft w:val="0"/>
      <w:marRight w:val="0"/>
      <w:marTop w:val="0"/>
      <w:marBottom w:val="0"/>
      <w:divBdr>
        <w:top w:val="none" w:sz="0" w:space="0" w:color="auto"/>
        <w:left w:val="none" w:sz="0" w:space="0" w:color="auto"/>
        <w:bottom w:val="none" w:sz="0" w:space="0" w:color="auto"/>
        <w:right w:val="none" w:sz="0" w:space="0" w:color="auto"/>
      </w:divBdr>
    </w:div>
    <w:div w:id="624964912">
      <w:bodyDiv w:val="1"/>
      <w:marLeft w:val="0"/>
      <w:marRight w:val="0"/>
      <w:marTop w:val="0"/>
      <w:marBottom w:val="0"/>
      <w:divBdr>
        <w:top w:val="none" w:sz="0" w:space="0" w:color="auto"/>
        <w:left w:val="none" w:sz="0" w:space="0" w:color="auto"/>
        <w:bottom w:val="none" w:sz="0" w:space="0" w:color="auto"/>
        <w:right w:val="none" w:sz="0" w:space="0" w:color="auto"/>
      </w:divBdr>
      <w:divsChild>
        <w:div w:id="477888726">
          <w:marLeft w:val="0"/>
          <w:marRight w:val="0"/>
          <w:marTop w:val="0"/>
          <w:marBottom w:val="0"/>
          <w:divBdr>
            <w:top w:val="none" w:sz="0" w:space="0" w:color="auto"/>
            <w:left w:val="none" w:sz="0" w:space="0" w:color="auto"/>
            <w:bottom w:val="none" w:sz="0" w:space="0" w:color="auto"/>
            <w:right w:val="none" w:sz="0" w:space="0" w:color="auto"/>
          </w:divBdr>
          <w:divsChild>
            <w:div w:id="480737372">
              <w:marLeft w:val="0"/>
              <w:marRight w:val="0"/>
              <w:marTop w:val="0"/>
              <w:marBottom w:val="0"/>
              <w:divBdr>
                <w:top w:val="none" w:sz="0" w:space="0" w:color="auto"/>
                <w:left w:val="none" w:sz="0" w:space="0" w:color="auto"/>
                <w:bottom w:val="none" w:sz="0" w:space="0" w:color="auto"/>
                <w:right w:val="none" w:sz="0" w:space="0" w:color="auto"/>
              </w:divBdr>
              <w:divsChild>
                <w:div w:id="1398749882">
                  <w:marLeft w:val="0"/>
                  <w:marRight w:val="0"/>
                  <w:marTop w:val="0"/>
                  <w:marBottom w:val="0"/>
                  <w:divBdr>
                    <w:top w:val="none" w:sz="0" w:space="0" w:color="auto"/>
                    <w:left w:val="none" w:sz="0" w:space="0" w:color="auto"/>
                    <w:bottom w:val="none" w:sz="0" w:space="0" w:color="auto"/>
                    <w:right w:val="none" w:sz="0" w:space="0" w:color="auto"/>
                  </w:divBdr>
                  <w:divsChild>
                    <w:div w:id="1842313056">
                      <w:marLeft w:val="0"/>
                      <w:marRight w:val="0"/>
                      <w:marTop w:val="0"/>
                      <w:marBottom w:val="0"/>
                      <w:divBdr>
                        <w:top w:val="none" w:sz="0" w:space="0" w:color="auto"/>
                        <w:left w:val="none" w:sz="0" w:space="0" w:color="auto"/>
                        <w:bottom w:val="none" w:sz="0" w:space="0" w:color="auto"/>
                        <w:right w:val="none" w:sz="0" w:space="0" w:color="auto"/>
                      </w:divBdr>
                      <w:divsChild>
                        <w:div w:id="1179126137">
                          <w:marLeft w:val="0"/>
                          <w:marRight w:val="0"/>
                          <w:marTop w:val="0"/>
                          <w:marBottom w:val="0"/>
                          <w:divBdr>
                            <w:top w:val="none" w:sz="0" w:space="0" w:color="auto"/>
                            <w:left w:val="none" w:sz="0" w:space="0" w:color="auto"/>
                            <w:bottom w:val="none" w:sz="0" w:space="0" w:color="auto"/>
                            <w:right w:val="none" w:sz="0" w:space="0" w:color="auto"/>
                          </w:divBdr>
                          <w:divsChild>
                            <w:div w:id="1607811489">
                              <w:marLeft w:val="0"/>
                              <w:marRight w:val="0"/>
                              <w:marTop w:val="0"/>
                              <w:marBottom w:val="0"/>
                              <w:divBdr>
                                <w:top w:val="none" w:sz="0" w:space="0" w:color="auto"/>
                                <w:left w:val="none" w:sz="0" w:space="0" w:color="auto"/>
                                <w:bottom w:val="none" w:sz="0" w:space="0" w:color="auto"/>
                                <w:right w:val="none" w:sz="0" w:space="0" w:color="auto"/>
                              </w:divBdr>
                              <w:divsChild>
                                <w:div w:id="245504358">
                                  <w:marLeft w:val="0"/>
                                  <w:marRight w:val="0"/>
                                  <w:marTop w:val="0"/>
                                  <w:marBottom w:val="0"/>
                                  <w:divBdr>
                                    <w:top w:val="none" w:sz="0" w:space="0" w:color="auto"/>
                                    <w:left w:val="none" w:sz="0" w:space="0" w:color="auto"/>
                                    <w:bottom w:val="none" w:sz="0" w:space="0" w:color="auto"/>
                                    <w:right w:val="none" w:sz="0" w:space="0" w:color="auto"/>
                                  </w:divBdr>
                                  <w:divsChild>
                                    <w:div w:id="1223445029">
                                      <w:marLeft w:val="0"/>
                                      <w:marRight w:val="0"/>
                                      <w:marTop w:val="0"/>
                                      <w:marBottom w:val="0"/>
                                      <w:divBdr>
                                        <w:top w:val="none" w:sz="0" w:space="0" w:color="auto"/>
                                        <w:left w:val="none" w:sz="0" w:space="0" w:color="auto"/>
                                        <w:bottom w:val="none" w:sz="0" w:space="0" w:color="auto"/>
                                        <w:right w:val="none" w:sz="0" w:space="0" w:color="auto"/>
                                      </w:divBdr>
                                      <w:divsChild>
                                        <w:div w:id="312562459">
                                          <w:marLeft w:val="0"/>
                                          <w:marRight w:val="0"/>
                                          <w:marTop w:val="0"/>
                                          <w:marBottom w:val="0"/>
                                          <w:divBdr>
                                            <w:top w:val="none" w:sz="0" w:space="0" w:color="auto"/>
                                            <w:left w:val="none" w:sz="0" w:space="0" w:color="auto"/>
                                            <w:bottom w:val="none" w:sz="0" w:space="0" w:color="auto"/>
                                            <w:right w:val="none" w:sz="0" w:space="0" w:color="auto"/>
                                          </w:divBdr>
                                          <w:divsChild>
                                            <w:div w:id="1211770286">
                                              <w:marLeft w:val="0"/>
                                              <w:marRight w:val="0"/>
                                              <w:marTop w:val="0"/>
                                              <w:marBottom w:val="0"/>
                                              <w:divBdr>
                                                <w:top w:val="none" w:sz="0" w:space="0" w:color="auto"/>
                                                <w:left w:val="none" w:sz="0" w:space="0" w:color="auto"/>
                                                <w:bottom w:val="none" w:sz="0" w:space="0" w:color="auto"/>
                                                <w:right w:val="none" w:sz="0" w:space="0" w:color="auto"/>
                                              </w:divBdr>
                                              <w:divsChild>
                                                <w:div w:id="133838123">
                                                  <w:marLeft w:val="0"/>
                                                  <w:marRight w:val="0"/>
                                                  <w:marTop w:val="0"/>
                                                  <w:marBottom w:val="0"/>
                                                  <w:divBdr>
                                                    <w:top w:val="none" w:sz="0" w:space="0" w:color="auto"/>
                                                    <w:left w:val="none" w:sz="0" w:space="0" w:color="auto"/>
                                                    <w:bottom w:val="none" w:sz="0" w:space="0" w:color="auto"/>
                                                    <w:right w:val="none" w:sz="0" w:space="0" w:color="auto"/>
                                                  </w:divBdr>
                                                  <w:divsChild>
                                                    <w:div w:id="2092845098">
                                                      <w:marLeft w:val="0"/>
                                                      <w:marRight w:val="0"/>
                                                      <w:marTop w:val="0"/>
                                                      <w:marBottom w:val="0"/>
                                                      <w:divBdr>
                                                        <w:top w:val="none" w:sz="0" w:space="0" w:color="auto"/>
                                                        <w:left w:val="none" w:sz="0" w:space="0" w:color="auto"/>
                                                        <w:bottom w:val="none" w:sz="0" w:space="0" w:color="auto"/>
                                                        <w:right w:val="none" w:sz="0" w:space="0" w:color="auto"/>
                                                      </w:divBdr>
                                                      <w:divsChild>
                                                        <w:div w:id="158542377">
                                                          <w:marLeft w:val="0"/>
                                                          <w:marRight w:val="0"/>
                                                          <w:marTop w:val="0"/>
                                                          <w:marBottom w:val="0"/>
                                                          <w:divBdr>
                                                            <w:top w:val="none" w:sz="0" w:space="0" w:color="auto"/>
                                                            <w:left w:val="none" w:sz="0" w:space="0" w:color="auto"/>
                                                            <w:bottom w:val="none" w:sz="0" w:space="0" w:color="auto"/>
                                                            <w:right w:val="none" w:sz="0" w:space="0" w:color="auto"/>
                                                          </w:divBdr>
                                                          <w:divsChild>
                                                            <w:div w:id="224537570">
                                                              <w:marLeft w:val="0"/>
                                                              <w:marRight w:val="0"/>
                                                              <w:marTop w:val="0"/>
                                                              <w:marBottom w:val="0"/>
                                                              <w:divBdr>
                                                                <w:top w:val="none" w:sz="0" w:space="0" w:color="auto"/>
                                                                <w:left w:val="none" w:sz="0" w:space="0" w:color="auto"/>
                                                                <w:bottom w:val="none" w:sz="0" w:space="0" w:color="auto"/>
                                                                <w:right w:val="none" w:sz="0" w:space="0" w:color="auto"/>
                                                              </w:divBdr>
                                                              <w:divsChild>
                                                                <w:div w:id="1811745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687878352">
      <w:bodyDiv w:val="1"/>
      <w:marLeft w:val="0"/>
      <w:marRight w:val="0"/>
      <w:marTop w:val="0"/>
      <w:marBottom w:val="0"/>
      <w:divBdr>
        <w:top w:val="none" w:sz="0" w:space="0" w:color="auto"/>
        <w:left w:val="none" w:sz="0" w:space="0" w:color="auto"/>
        <w:bottom w:val="none" w:sz="0" w:space="0" w:color="auto"/>
        <w:right w:val="none" w:sz="0" w:space="0" w:color="auto"/>
      </w:divBdr>
    </w:div>
    <w:div w:id="765155341">
      <w:bodyDiv w:val="1"/>
      <w:marLeft w:val="0"/>
      <w:marRight w:val="0"/>
      <w:marTop w:val="0"/>
      <w:marBottom w:val="0"/>
      <w:divBdr>
        <w:top w:val="none" w:sz="0" w:space="0" w:color="auto"/>
        <w:left w:val="none" w:sz="0" w:space="0" w:color="auto"/>
        <w:bottom w:val="none" w:sz="0" w:space="0" w:color="auto"/>
        <w:right w:val="none" w:sz="0" w:space="0" w:color="auto"/>
      </w:divBdr>
      <w:divsChild>
        <w:div w:id="744836779">
          <w:marLeft w:val="0"/>
          <w:marRight w:val="0"/>
          <w:marTop w:val="0"/>
          <w:marBottom w:val="0"/>
          <w:divBdr>
            <w:top w:val="none" w:sz="0" w:space="0" w:color="auto"/>
            <w:left w:val="none" w:sz="0" w:space="0" w:color="auto"/>
            <w:bottom w:val="none" w:sz="0" w:space="0" w:color="auto"/>
            <w:right w:val="none" w:sz="0" w:space="0" w:color="auto"/>
          </w:divBdr>
          <w:divsChild>
            <w:div w:id="202061802">
              <w:marLeft w:val="0"/>
              <w:marRight w:val="0"/>
              <w:marTop w:val="0"/>
              <w:marBottom w:val="0"/>
              <w:divBdr>
                <w:top w:val="none" w:sz="0" w:space="0" w:color="auto"/>
                <w:left w:val="none" w:sz="0" w:space="0" w:color="auto"/>
                <w:bottom w:val="none" w:sz="0" w:space="0" w:color="auto"/>
                <w:right w:val="none" w:sz="0" w:space="0" w:color="auto"/>
              </w:divBdr>
            </w:div>
            <w:div w:id="333339603">
              <w:marLeft w:val="0"/>
              <w:marRight w:val="0"/>
              <w:marTop w:val="0"/>
              <w:marBottom w:val="0"/>
              <w:divBdr>
                <w:top w:val="none" w:sz="0" w:space="0" w:color="auto"/>
                <w:left w:val="none" w:sz="0" w:space="0" w:color="auto"/>
                <w:bottom w:val="none" w:sz="0" w:space="0" w:color="auto"/>
                <w:right w:val="none" w:sz="0" w:space="0" w:color="auto"/>
              </w:divBdr>
            </w:div>
            <w:div w:id="382173163">
              <w:marLeft w:val="0"/>
              <w:marRight w:val="0"/>
              <w:marTop w:val="0"/>
              <w:marBottom w:val="0"/>
              <w:divBdr>
                <w:top w:val="none" w:sz="0" w:space="0" w:color="auto"/>
                <w:left w:val="none" w:sz="0" w:space="0" w:color="auto"/>
                <w:bottom w:val="none" w:sz="0" w:space="0" w:color="auto"/>
                <w:right w:val="none" w:sz="0" w:space="0" w:color="auto"/>
              </w:divBdr>
            </w:div>
            <w:div w:id="650671130">
              <w:marLeft w:val="0"/>
              <w:marRight w:val="0"/>
              <w:marTop w:val="0"/>
              <w:marBottom w:val="0"/>
              <w:divBdr>
                <w:top w:val="none" w:sz="0" w:space="0" w:color="auto"/>
                <w:left w:val="none" w:sz="0" w:space="0" w:color="auto"/>
                <w:bottom w:val="none" w:sz="0" w:space="0" w:color="auto"/>
                <w:right w:val="none" w:sz="0" w:space="0" w:color="auto"/>
              </w:divBdr>
            </w:div>
            <w:div w:id="972445092">
              <w:marLeft w:val="0"/>
              <w:marRight w:val="0"/>
              <w:marTop w:val="0"/>
              <w:marBottom w:val="0"/>
              <w:divBdr>
                <w:top w:val="none" w:sz="0" w:space="0" w:color="auto"/>
                <w:left w:val="none" w:sz="0" w:space="0" w:color="auto"/>
                <w:bottom w:val="none" w:sz="0" w:space="0" w:color="auto"/>
                <w:right w:val="none" w:sz="0" w:space="0" w:color="auto"/>
              </w:divBdr>
            </w:div>
            <w:div w:id="1169908568">
              <w:marLeft w:val="0"/>
              <w:marRight w:val="0"/>
              <w:marTop w:val="0"/>
              <w:marBottom w:val="0"/>
              <w:divBdr>
                <w:top w:val="none" w:sz="0" w:space="0" w:color="auto"/>
                <w:left w:val="none" w:sz="0" w:space="0" w:color="auto"/>
                <w:bottom w:val="none" w:sz="0" w:space="0" w:color="auto"/>
                <w:right w:val="none" w:sz="0" w:space="0" w:color="auto"/>
              </w:divBdr>
            </w:div>
            <w:div w:id="1273585953">
              <w:marLeft w:val="0"/>
              <w:marRight w:val="0"/>
              <w:marTop w:val="0"/>
              <w:marBottom w:val="0"/>
              <w:divBdr>
                <w:top w:val="none" w:sz="0" w:space="0" w:color="auto"/>
                <w:left w:val="none" w:sz="0" w:space="0" w:color="auto"/>
                <w:bottom w:val="none" w:sz="0" w:space="0" w:color="auto"/>
                <w:right w:val="none" w:sz="0" w:space="0" w:color="auto"/>
              </w:divBdr>
            </w:div>
            <w:div w:id="1544829058">
              <w:marLeft w:val="0"/>
              <w:marRight w:val="0"/>
              <w:marTop w:val="0"/>
              <w:marBottom w:val="0"/>
              <w:divBdr>
                <w:top w:val="none" w:sz="0" w:space="0" w:color="auto"/>
                <w:left w:val="none" w:sz="0" w:space="0" w:color="auto"/>
                <w:bottom w:val="none" w:sz="0" w:space="0" w:color="auto"/>
                <w:right w:val="none" w:sz="0" w:space="0" w:color="auto"/>
              </w:divBdr>
            </w:div>
            <w:div w:id="1716851275">
              <w:marLeft w:val="0"/>
              <w:marRight w:val="0"/>
              <w:marTop w:val="0"/>
              <w:marBottom w:val="0"/>
              <w:divBdr>
                <w:top w:val="none" w:sz="0" w:space="0" w:color="auto"/>
                <w:left w:val="none" w:sz="0" w:space="0" w:color="auto"/>
                <w:bottom w:val="none" w:sz="0" w:space="0" w:color="auto"/>
                <w:right w:val="none" w:sz="0" w:space="0" w:color="auto"/>
              </w:divBdr>
            </w:div>
          </w:divsChild>
        </w:div>
        <w:div w:id="1141463261">
          <w:marLeft w:val="0"/>
          <w:marRight w:val="0"/>
          <w:marTop w:val="0"/>
          <w:marBottom w:val="0"/>
          <w:divBdr>
            <w:top w:val="none" w:sz="0" w:space="0" w:color="auto"/>
            <w:left w:val="none" w:sz="0" w:space="0" w:color="auto"/>
            <w:bottom w:val="none" w:sz="0" w:space="0" w:color="auto"/>
            <w:right w:val="none" w:sz="0" w:space="0" w:color="auto"/>
          </w:divBdr>
          <w:divsChild>
            <w:div w:id="155269452">
              <w:marLeft w:val="0"/>
              <w:marRight w:val="0"/>
              <w:marTop w:val="0"/>
              <w:marBottom w:val="0"/>
              <w:divBdr>
                <w:top w:val="none" w:sz="0" w:space="0" w:color="auto"/>
                <w:left w:val="none" w:sz="0" w:space="0" w:color="auto"/>
                <w:bottom w:val="none" w:sz="0" w:space="0" w:color="auto"/>
                <w:right w:val="none" w:sz="0" w:space="0" w:color="auto"/>
              </w:divBdr>
            </w:div>
            <w:div w:id="258106035">
              <w:marLeft w:val="0"/>
              <w:marRight w:val="0"/>
              <w:marTop w:val="0"/>
              <w:marBottom w:val="0"/>
              <w:divBdr>
                <w:top w:val="none" w:sz="0" w:space="0" w:color="auto"/>
                <w:left w:val="none" w:sz="0" w:space="0" w:color="auto"/>
                <w:bottom w:val="none" w:sz="0" w:space="0" w:color="auto"/>
                <w:right w:val="none" w:sz="0" w:space="0" w:color="auto"/>
              </w:divBdr>
            </w:div>
            <w:div w:id="503320469">
              <w:marLeft w:val="0"/>
              <w:marRight w:val="0"/>
              <w:marTop w:val="0"/>
              <w:marBottom w:val="0"/>
              <w:divBdr>
                <w:top w:val="none" w:sz="0" w:space="0" w:color="auto"/>
                <w:left w:val="none" w:sz="0" w:space="0" w:color="auto"/>
                <w:bottom w:val="none" w:sz="0" w:space="0" w:color="auto"/>
                <w:right w:val="none" w:sz="0" w:space="0" w:color="auto"/>
              </w:divBdr>
            </w:div>
            <w:div w:id="600332288">
              <w:marLeft w:val="0"/>
              <w:marRight w:val="0"/>
              <w:marTop w:val="0"/>
              <w:marBottom w:val="0"/>
              <w:divBdr>
                <w:top w:val="none" w:sz="0" w:space="0" w:color="auto"/>
                <w:left w:val="none" w:sz="0" w:space="0" w:color="auto"/>
                <w:bottom w:val="none" w:sz="0" w:space="0" w:color="auto"/>
                <w:right w:val="none" w:sz="0" w:space="0" w:color="auto"/>
              </w:divBdr>
            </w:div>
            <w:div w:id="847408952">
              <w:marLeft w:val="0"/>
              <w:marRight w:val="0"/>
              <w:marTop w:val="0"/>
              <w:marBottom w:val="0"/>
              <w:divBdr>
                <w:top w:val="none" w:sz="0" w:space="0" w:color="auto"/>
                <w:left w:val="none" w:sz="0" w:space="0" w:color="auto"/>
                <w:bottom w:val="none" w:sz="0" w:space="0" w:color="auto"/>
                <w:right w:val="none" w:sz="0" w:space="0" w:color="auto"/>
              </w:divBdr>
            </w:div>
            <w:div w:id="1592738812">
              <w:marLeft w:val="0"/>
              <w:marRight w:val="0"/>
              <w:marTop w:val="0"/>
              <w:marBottom w:val="0"/>
              <w:divBdr>
                <w:top w:val="none" w:sz="0" w:space="0" w:color="auto"/>
                <w:left w:val="none" w:sz="0" w:space="0" w:color="auto"/>
                <w:bottom w:val="none" w:sz="0" w:space="0" w:color="auto"/>
                <w:right w:val="none" w:sz="0" w:space="0" w:color="auto"/>
              </w:divBdr>
            </w:div>
            <w:div w:id="17327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111958">
      <w:bodyDiv w:val="1"/>
      <w:marLeft w:val="0"/>
      <w:marRight w:val="0"/>
      <w:marTop w:val="0"/>
      <w:marBottom w:val="0"/>
      <w:divBdr>
        <w:top w:val="none" w:sz="0" w:space="0" w:color="auto"/>
        <w:left w:val="none" w:sz="0" w:space="0" w:color="auto"/>
        <w:bottom w:val="none" w:sz="0" w:space="0" w:color="auto"/>
        <w:right w:val="none" w:sz="0" w:space="0" w:color="auto"/>
      </w:divBdr>
      <w:divsChild>
        <w:div w:id="1517577558">
          <w:marLeft w:val="0"/>
          <w:marRight w:val="0"/>
          <w:marTop w:val="0"/>
          <w:marBottom w:val="0"/>
          <w:divBdr>
            <w:top w:val="none" w:sz="0" w:space="0" w:color="auto"/>
            <w:left w:val="none" w:sz="0" w:space="0" w:color="auto"/>
            <w:bottom w:val="none" w:sz="0" w:space="0" w:color="auto"/>
            <w:right w:val="none" w:sz="0" w:space="0" w:color="auto"/>
          </w:divBdr>
          <w:divsChild>
            <w:div w:id="979504628">
              <w:marLeft w:val="0"/>
              <w:marRight w:val="0"/>
              <w:marTop w:val="0"/>
              <w:marBottom w:val="0"/>
              <w:divBdr>
                <w:top w:val="none" w:sz="0" w:space="0" w:color="auto"/>
                <w:left w:val="none" w:sz="0" w:space="0" w:color="auto"/>
                <w:bottom w:val="none" w:sz="0" w:space="0" w:color="auto"/>
                <w:right w:val="none" w:sz="0" w:space="0" w:color="auto"/>
              </w:divBdr>
              <w:divsChild>
                <w:div w:id="1976830698">
                  <w:marLeft w:val="0"/>
                  <w:marRight w:val="0"/>
                  <w:marTop w:val="0"/>
                  <w:marBottom w:val="0"/>
                  <w:divBdr>
                    <w:top w:val="none" w:sz="0" w:space="0" w:color="auto"/>
                    <w:left w:val="none" w:sz="0" w:space="0" w:color="auto"/>
                    <w:bottom w:val="none" w:sz="0" w:space="0" w:color="auto"/>
                    <w:right w:val="none" w:sz="0" w:space="0" w:color="auto"/>
                  </w:divBdr>
                  <w:divsChild>
                    <w:div w:id="772162891">
                      <w:marLeft w:val="0"/>
                      <w:marRight w:val="0"/>
                      <w:marTop w:val="0"/>
                      <w:marBottom w:val="0"/>
                      <w:divBdr>
                        <w:top w:val="none" w:sz="0" w:space="0" w:color="auto"/>
                        <w:left w:val="none" w:sz="0" w:space="0" w:color="auto"/>
                        <w:bottom w:val="none" w:sz="0" w:space="0" w:color="auto"/>
                        <w:right w:val="none" w:sz="0" w:space="0" w:color="auto"/>
                      </w:divBdr>
                      <w:divsChild>
                        <w:div w:id="1910265226">
                          <w:marLeft w:val="0"/>
                          <w:marRight w:val="0"/>
                          <w:marTop w:val="0"/>
                          <w:marBottom w:val="0"/>
                          <w:divBdr>
                            <w:top w:val="none" w:sz="0" w:space="0" w:color="auto"/>
                            <w:left w:val="none" w:sz="0" w:space="0" w:color="auto"/>
                            <w:bottom w:val="none" w:sz="0" w:space="0" w:color="auto"/>
                            <w:right w:val="none" w:sz="0" w:space="0" w:color="auto"/>
                          </w:divBdr>
                          <w:divsChild>
                            <w:div w:id="1720085871">
                              <w:marLeft w:val="0"/>
                              <w:marRight w:val="0"/>
                              <w:marTop w:val="0"/>
                              <w:marBottom w:val="0"/>
                              <w:divBdr>
                                <w:top w:val="none" w:sz="0" w:space="0" w:color="auto"/>
                                <w:left w:val="none" w:sz="0" w:space="0" w:color="auto"/>
                                <w:bottom w:val="none" w:sz="0" w:space="0" w:color="auto"/>
                                <w:right w:val="none" w:sz="0" w:space="0" w:color="auto"/>
                              </w:divBdr>
                              <w:divsChild>
                                <w:div w:id="406728653">
                                  <w:marLeft w:val="0"/>
                                  <w:marRight w:val="0"/>
                                  <w:marTop w:val="0"/>
                                  <w:marBottom w:val="0"/>
                                  <w:divBdr>
                                    <w:top w:val="none" w:sz="0" w:space="0" w:color="auto"/>
                                    <w:left w:val="none" w:sz="0" w:space="0" w:color="auto"/>
                                    <w:bottom w:val="none" w:sz="0" w:space="0" w:color="auto"/>
                                    <w:right w:val="none" w:sz="0" w:space="0" w:color="auto"/>
                                  </w:divBdr>
                                  <w:divsChild>
                                    <w:div w:id="2092970078">
                                      <w:marLeft w:val="0"/>
                                      <w:marRight w:val="0"/>
                                      <w:marTop w:val="0"/>
                                      <w:marBottom w:val="0"/>
                                      <w:divBdr>
                                        <w:top w:val="none" w:sz="0" w:space="0" w:color="auto"/>
                                        <w:left w:val="none" w:sz="0" w:space="0" w:color="auto"/>
                                        <w:bottom w:val="none" w:sz="0" w:space="0" w:color="auto"/>
                                        <w:right w:val="none" w:sz="0" w:space="0" w:color="auto"/>
                                      </w:divBdr>
                                      <w:divsChild>
                                        <w:div w:id="1762751486">
                                          <w:marLeft w:val="0"/>
                                          <w:marRight w:val="0"/>
                                          <w:marTop w:val="0"/>
                                          <w:marBottom w:val="0"/>
                                          <w:divBdr>
                                            <w:top w:val="none" w:sz="0" w:space="0" w:color="auto"/>
                                            <w:left w:val="none" w:sz="0" w:space="0" w:color="auto"/>
                                            <w:bottom w:val="none" w:sz="0" w:space="0" w:color="auto"/>
                                            <w:right w:val="none" w:sz="0" w:space="0" w:color="auto"/>
                                          </w:divBdr>
                                          <w:divsChild>
                                            <w:div w:id="1211770592">
                                              <w:marLeft w:val="0"/>
                                              <w:marRight w:val="0"/>
                                              <w:marTop w:val="0"/>
                                              <w:marBottom w:val="0"/>
                                              <w:divBdr>
                                                <w:top w:val="none" w:sz="0" w:space="0" w:color="auto"/>
                                                <w:left w:val="none" w:sz="0" w:space="0" w:color="auto"/>
                                                <w:bottom w:val="none" w:sz="0" w:space="0" w:color="auto"/>
                                                <w:right w:val="none" w:sz="0" w:space="0" w:color="auto"/>
                                              </w:divBdr>
                                              <w:divsChild>
                                                <w:div w:id="1336880360">
                                                  <w:marLeft w:val="0"/>
                                                  <w:marRight w:val="0"/>
                                                  <w:marTop w:val="0"/>
                                                  <w:marBottom w:val="0"/>
                                                  <w:divBdr>
                                                    <w:top w:val="none" w:sz="0" w:space="0" w:color="auto"/>
                                                    <w:left w:val="none" w:sz="0" w:space="0" w:color="auto"/>
                                                    <w:bottom w:val="none" w:sz="0" w:space="0" w:color="auto"/>
                                                    <w:right w:val="none" w:sz="0" w:space="0" w:color="auto"/>
                                                  </w:divBdr>
                                                  <w:divsChild>
                                                    <w:div w:id="1009141206">
                                                      <w:marLeft w:val="0"/>
                                                      <w:marRight w:val="0"/>
                                                      <w:marTop w:val="0"/>
                                                      <w:marBottom w:val="0"/>
                                                      <w:divBdr>
                                                        <w:top w:val="none" w:sz="0" w:space="0" w:color="auto"/>
                                                        <w:left w:val="none" w:sz="0" w:space="0" w:color="auto"/>
                                                        <w:bottom w:val="none" w:sz="0" w:space="0" w:color="auto"/>
                                                        <w:right w:val="none" w:sz="0" w:space="0" w:color="auto"/>
                                                      </w:divBdr>
                                                      <w:divsChild>
                                                        <w:div w:id="1068261581">
                                                          <w:marLeft w:val="0"/>
                                                          <w:marRight w:val="0"/>
                                                          <w:marTop w:val="0"/>
                                                          <w:marBottom w:val="0"/>
                                                          <w:divBdr>
                                                            <w:top w:val="none" w:sz="0" w:space="0" w:color="auto"/>
                                                            <w:left w:val="none" w:sz="0" w:space="0" w:color="auto"/>
                                                            <w:bottom w:val="none" w:sz="0" w:space="0" w:color="auto"/>
                                                            <w:right w:val="none" w:sz="0" w:space="0" w:color="auto"/>
                                                          </w:divBdr>
                                                          <w:divsChild>
                                                            <w:div w:id="1173881944">
                                                              <w:marLeft w:val="0"/>
                                                              <w:marRight w:val="0"/>
                                                              <w:marTop w:val="0"/>
                                                              <w:marBottom w:val="0"/>
                                                              <w:divBdr>
                                                                <w:top w:val="none" w:sz="0" w:space="0" w:color="auto"/>
                                                                <w:left w:val="none" w:sz="0" w:space="0" w:color="auto"/>
                                                                <w:bottom w:val="none" w:sz="0" w:space="0" w:color="auto"/>
                                                                <w:right w:val="none" w:sz="0" w:space="0" w:color="auto"/>
                                                              </w:divBdr>
                                                              <w:divsChild>
                                                                <w:div w:id="1564439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92291978">
      <w:bodyDiv w:val="1"/>
      <w:marLeft w:val="0"/>
      <w:marRight w:val="0"/>
      <w:marTop w:val="0"/>
      <w:marBottom w:val="0"/>
      <w:divBdr>
        <w:top w:val="none" w:sz="0" w:space="0" w:color="auto"/>
        <w:left w:val="none" w:sz="0" w:space="0" w:color="auto"/>
        <w:bottom w:val="none" w:sz="0" w:space="0" w:color="auto"/>
        <w:right w:val="none" w:sz="0" w:space="0" w:color="auto"/>
      </w:divBdr>
      <w:divsChild>
        <w:div w:id="89199445">
          <w:marLeft w:val="0"/>
          <w:marRight w:val="0"/>
          <w:marTop w:val="0"/>
          <w:marBottom w:val="0"/>
          <w:divBdr>
            <w:top w:val="none" w:sz="0" w:space="0" w:color="auto"/>
            <w:left w:val="none" w:sz="0" w:space="0" w:color="auto"/>
            <w:bottom w:val="none" w:sz="0" w:space="0" w:color="auto"/>
            <w:right w:val="none" w:sz="0" w:space="0" w:color="auto"/>
          </w:divBdr>
          <w:divsChild>
            <w:div w:id="52580298">
              <w:marLeft w:val="0"/>
              <w:marRight w:val="0"/>
              <w:marTop w:val="0"/>
              <w:marBottom w:val="0"/>
              <w:divBdr>
                <w:top w:val="none" w:sz="0" w:space="0" w:color="auto"/>
                <w:left w:val="none" w:sz="0" w:space="0" w:color="auto"/>
                <w:bottom w:val="none" w:sz="0" w:space="0" w:color="auto"/>
                <w:right w:val="none" w:sz="0" w:space="0" w:color="auto"/>
              </w:divBdr>
              <w:divsChild>
                <w:div w:id="1117483399">
                  <w:marLeft w:val="0"/>
                  <w:marRight w:val="0"/>
                  <w:marTop w:val="0"/>
                  <w:marBottom w:val="0"/>
                  <w:divBdr>
                    <w:top w:val="none" w:sz="0" w:space="0" w:color="auto"/>
                    <w:left w:val="none" w:sz="0" w:space="0" w:color="auto"/>
                    <w:bottom w:val="none" w:sz="0" w:space="0" w:color="auto"/>
                    <w:right w:val="none" w:sz="0" w:space="0" w:color="auto"/>
                  </w:divBdr>
                  <w:divsChild>
                    <w:div w:id="1673295752">
                      <w:marLeft w:val="0"/>
                      <w:marRight w:val="0"/>
                      <w:marTop w:val="0"/>
                      <w:marBottom w:val="0"/>
                      <w:divBdr>
                        <w:top w:val="none" w:sz="0" w:space="0" w:color="auto"/>
                        <w:left w:val="none" w:sz="0" w:space="0" w:color="auto"/>
                        <w:bottom w:val="none" w:sz="0" w:space="0" w:color="auto"/>
                        <w:right w:val="none" w:sz="0" w:space="0" w:color="auto"/>
                      </w:divBdr>
                      <w:divsChild>
                        <w:div w:id="1711539363">
                          <w:marLeft w:val="0"/>
                          <w:marRight w:val="0"/>
                          <w:marTop w:val="0"/>
                          <w:marBottom w:val="0"/>
                          <w:divBdr>
                            <w:top w:val="none" w:sz="0" w:space="0" w:color="auto"/>
                            <w:left w:val="none" w:sz="0" w:space="0" w:color="auto"/>
                            <w:bottom w:val="none" w:sz="0" w:space="0" w:color="auto"/>
                            <w:right w:val="none" w:sz="0" w:space="0" w:color="auto"/>
                          </w:divBdr>
                          <w:divsChild>
                            <w:div w:id="2039308658">
                              <w:marLeft w:val="0"/>
                              <w:marRight w:val="0"/>
                              <w:marTop w:val="0"/>
                              <w:marBottom w:val="0"/>
                              <w:divBdr>
                                <w:top w:val="none" w:sz="0" w:space="0" w:color="auto"/>
                                <w:left w:val="none" w:sz="0" w:space="0" w:color="auto"/>
                                <w:bottom w:val="none" w:sz="0" w:space="0" w:color="auto"/>
                                <w:right w:val="none" w:sz="0" w:space="0" w:color="auto"/>
                              </w:divBdr>
                              <w:divsChild>
                                <w:div w:id="485586101">
                                  <w:marLeft w:val="0"/>
                                  <w:marRight w:val="0"/>
                                  <w:marTop w:val="0"/>
                                  <w:marBottom w:val="0"/>
                                  <w:divBdr>
                                    <w:top w:val="none" w:sz="0" w:space="0" w:color="auto"/>
                                    <w:left w:val="none" w:sz="0" w:space="0" w:color="auto"/>
                                    <w:bottom w:val="none" w:sz="0" w:space="0" w:color="auto"/>
                                    <w:right w:val="none" w:sz="0" w:space="0" w:color="auto"/>
                                  </w:divBdr>
                                  <w:divsChild>
                                    <w:div w:id="1346245731">
                                      <w:marLeft w:val="0"/>
                                      <w:marRight w:val="0"/>
                                      <w:marTop w:val="0"/>
                                      <w:marBottom w:val="0"/>
                                      <w:divBdr>
                                        <w:top w:val="none" w:sz="0" w:space="0" w:color="auto"/>
                                        <w:left w:val="none" w:sz="0" w:space="0" w:color="auto"/>
                                        <w:bottom w:val="none" w:sz="0" w:space="0" w:color="auto"/>
                                        <w:right w:val="none" w:sz="0" w:space="0" w:color="auto"/>
                                      </w:divBdr>
                                      <w:divsChild>
                                        <w:div w:id="1317953348">
                                          <w:marLeft w:val="0"/>
                                          <w:marRight w:val="0"/>
                                          <w:marTop w:val="0"/>
                                          <w:marBottom w:val="0"/>
                                          <w:divBdr>
                                            <w:top w:val="none" w:sz="0" w:space="0" w:color="auto"/>
                                            <w:left w:val="none" w:sz="0" w:space="0" w:color="auto"/>
                                            <w:bottom w:val="none" w:sz="0" w:space="0" w:color="auto"/>
                                            <w:right w:val="none" w:sz="0" w:space="0" w:color="auto"/>
                                          </w:divBdr>
                                          <w:divsChild>
                                            <w:div w:id="887688612">
                                              <w:marLeft w:val="0"/>
                                              <w:marRight w:val="0"/>
                                              <w:marTop w:val="0"/>
                                              <w:marBottom w:val="0"/>
                                              <w:divBdr>
                                                <w:top w:val="none" w:sz="0" w:space="0" w:color="auto"/>
                                                <w:left w:val="none" w:sz="0" w:space="0" w:color="auto"/>
                                                <w:bottom w:val="none" w:sz="0" w:space="0" w:color="auto"/>
                                                <w:right w:val="none" w:sz="0" w:space="0" w:color="auto"/>
                                              </w:divBdr>
                                              <w:divsChild>
                                                <w:div w:id="730080143">
                                                  <w:marLeft w:val="0"/>
                                                  <w:marRight w:val="0"/>
                                                  <w:marTop w:val="0"/>
                                                  <w:marBottom w:val="0"/>
                                                  <w:divBdr>
                                                    <w:top w:val="none" w:sz="0" w:space="0" w:color="auto"/>
                                                    <w:left w:val="none" w:sz="0" w:space="0" w:color="auto"/>
                                                    <w:bottom w:val="none" w:sz="0" w:space="0" w:color="auto"/>
                                                    <w:right w:val="none" w:sz="0" w:space="0" w:color="auto"/>
                                                  </w:divBdr>
                                                  <w:divsChild>
                                                    <w:div w:id="209191837">
                                                      <w:marLeft w:val="0"/>
                                                      <w:marRight w:val="0"/>
                                                      <w:marTop w:val="0"/>
                                                      <w:marBottom w:val="0"/>
                                                      <w:divBdr>
                                                        <w:top w:val="none" w:sz="0" w:space="0" w:color="auto"/>
                                                        <w:left w:val="none" w:sz="0" w:space="0" w:color="auto"/>
                                                        <w:bottom w:val="none" w:sz="0" w:space="0" w:color="auto"/>
                                                        <w:right w:val="none" w:sz="0" w:space="0" w:color="auto"/>
                                                      </w:divBdr>
                                                      <w:divsChild>
                                                        <w:div w:id="1089890862">
                                                          <w:marLeft w:val="0"/>
                                                          <w:marRight w:val="0"/>
                                                          <w:marTop w:val="0"/>
                                                          <w:marBottom w:val="0"/>
                                                          <w:divBdr>
                                                            <w:top w:val="none" w:sz="0" w:space="0" w:color="auto"/>
                                                            <w:left w:val="none" w:sz="0" w:space="0" w:color="auto"/>
                                                            <w:bottom w:val="none" w:sz="0" w:space="0" w:color="auto"/>
                                                            <w:right w:val="none" w:sz="0" w:space="0" w:color="auto"/>
                                                          </w:divBdr>
                                                          <w:divsChild>
                                                            <w:div w:id="50856805">
                                                              <w:marLeft w:val="0"/>
                                                              <w:marRight w:val="0"/>
                                                              <w:marTop w:val="0"/>
                                                              <w:marBottom w:val="0"/>
                                                              <w:divBdr>
                                                                <w:top w:val="none" w:sz="0" w:space="0" w:color="auto"/>
                                                                <w:left w:val="none" w:sz="0" w:space="0" w:color="auto"/>
                                                                <w:bottom w:val="none" w:sz="0" w:space="0" w:color="auto"/>
                                                                <w:right w:val="none" w:sz="0" w:space="0" w:color="auto"/>
                                                              </w:divBdr>
                                                              <w:divsChild>
                                                                <w:div w:id="146893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198078532">
      <w:bodyDiv w:val="1"/>
      <w:marLeft w:val="0"/>
      <w:marRight w:val="0"/>
      <w:marTop w:val="0"/>
      <w:marBottom w:val="0"/>
      <w:divBdr>
        <w:top w:val="none" w:sz="0" w:space="0" w:color="auto"/>
        <w:left w:val="none" w:sz="0" w:space="0" w:color="auto"/>
        <w:bottom w:val="none" w:sz="0" w:space="0" w:color="auto"/>
        <w:right w:val="none" w:sz="0" w:space="0" w:color="auto"/>
      </w:divBdr>
    </w:div>
    <w:div w:id="1415979343">
      <w:bodyDiv w:val="1"/>
      <w:marLeft w:val="0"/>
      <w:marRight w:val="0"/>
      <w:marTop w:val="0"/>
      <w:marBottom w:val="0"/>
      <w:divBdr>
        <w:top w:val="none" w:sz="0" w:space="0" w:color="auto"/>
        <w:left w:val="none" w:sz="0" w:space="0" w:color="auto"/>
        <w:bottom w:val="none" w:sz="0" w:space="0" w:color="auto"/>
        <w:right w:val="none" w:sz="0" w:space="0" w:color="auto"/>
      </w:divBdr>
    </w:div>
    <w:div w:id="191431674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20https://www.iwkoeln.de/fileadmin/user_upload/Studien/Gutachten/PDF/2023/MINT-Fr%C3%BChjahrsreport_2023.pdf" TargetMode="External"/><Relationship Id="rId13" Type="http://schemas.openxmlformats.org/officeDocument/2006/relationships/hyperlink" Target="https://doi.org/10.56199/dpcsebm.ryhy3176"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doi.org/10.1007/s11162-019-09575-7" TargetMode="External"/><Relationship Id="rId17" Type="http://schemas.openxmlformats.org/officeDocument/2006/relationships/hyperlink" Target="https://www.unesco.org/en/digital-education/need-know" TargetMode="External"/><Relationship Id="rId2" Type="http://schemas.openxmlformats.org/officeDocument/2006/relationships/numbering" Target="numbering.xml"/><Relationship Id="rId16" Type="http://schemas.openxmlformats.org/officeDocument/2006/relationships/hyperlink" Target="https://doi.org/10.34190/ejel.20.5.2597"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389/feduc.2024.1416307" TargetMode="External"/><Relationship Id="rId5" Type="http://schemas.openxmlformats.org/officeDocument/2006/relationships/webSettings" Target="webSettings.xml"/><Relationship Id="rId15" Type="http://schemas.openxmlformats.org/officeDocument/2006/relationships/hyperlink" Target="https://doi.org/10.48550/arXiv.2410.03525" TargetMode="External"/><Relationship Id="rId10" Type="http://schemas.openxmlformats.org/officeDocument/2006/relationships/hyperlink" Target="https://www.bmbf.de/SharedDocs/Pressemitteilungen/DE/2021/10/141021-Berufenavi.htm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wbv.de/shop/Bildung-in-Deutschland-2022-6001820hw" TargetMode="External"/><Relationship Id="rId14" Type="http://schemas.openxmlformats.org/officeDocument/2006/relationships/hyperlink" Target="https://www.mckinsey.com/featured-insights/future-of-work/the-future-of-work-in-europe"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creativecommons.org/licenses/by/4.0/" TargetMode="External"/><Relationship Id="rId1" Type="http://schemas.openxmlformats.org/officeDocument/2006/relationships/hyperlink" Target="https://doi.org/10.33422/icate.v2i1.861" TargetMode="External"/><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029578-5A1D-42D7-9F7C-F8BAA8D99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417</TotalTime>
  <Pages>8</Pages>
  <Words>3825</Words>
  <Characters>21806</Characters>
  <Application>Microsoft Office Word</Application>
  <DocSecurity>0</DocSecurity>
  <Lines>181</Lines>
  <Paragraphs>51</Paragraphs>
  <ScaleCrop>false</ScaleCrop>
  <HeadingPairs>
    <vt:vector size="8" baseType="variant">
      <vt:variant>
        <vt:lpstr>Title</vt:lpstr>
      </vt:variant>
      <vt:variant>
        <vt:i4>1</vt:i4>
      </vt:variant>
      <vt:variant>
        <vt:lpstr>Τίτλος</vt:lpstr>
      </vt:variant>
      <vt:variant>
        <vt:i4>1</vt:i4>
      </vt:variant>
      <vt:variant>
        <vt:lpstr>Názov</vt:lpstr>
      </vt:variant>
      <vt:variant>
        <vt:i4>1</vt:i4>
      </vt:variant>
      <vt:variant>
        <vt:lpstr>Název</vt:lpstr>
      </vt:variant>
      <vt:variant>
        <vt:i4>1</vt:i4>
      </vt:variant>
    </vt:vector>
  </HeadingPairs>
  <TitlesOfParts>
    <vt:vector size="4" baseType="lpstr">
      <vt:lpstr>Paper Title</vt:lpstr>
      <vt:lpstr>Paper Title</vt:lpstr>
      <vt:lpstr>Paper Title</vt:lpstr>
      <vt:lpstr>Paper Title</vt:lpstr>
    </vt:vector>
  </TitlesOfParts>
  <Company>Fakulta managementu JU</Company>
  <LinksUpToDate>false</LinksUpToDate>
  <CharactersWithSpaces>25580</CharactersWithSpaces>
  <SharedDoc>false</SharedDoc>
  <HLinks>
    <vt:vector size="12" baseType="variant">
      <vt:variant>
        <vt:i4>1310813</vt:i4>
      </vt:variant>
      <vt:variant>
        <vt:i4>9</vt:i4>
      </vt:variant>
      <vt:variant>
        <vt:i4>0</vt:i4>
      </vt:variant>
      <vt:variant>
        <vt:i4>5</vt:i4>
      </vt:variant>
      <vt:variant>
        <vt:lpwstr>http://www.halcyon.com/pub/journals/21ps03-vidmar</vt:lpwstr>
      </vt:variant>
      <vt:variant>
        <vt:lpwstr/>
      </vt:variant>
      <vt:variant>
        <vt:i4>4194375</vt:i4>
      </vt:variant>
      <vt:variant>
        <vt:i4>6</vt:i4>
      </vt:variant>
      <vt:variant>
        <vt:i4>0</vt:i4>
      </vt:variant>
      <vt:variant>
        <vt:i4>5</vt:i4>
      </vt:variant>
      <vt:variant>
        <vt:lpwstr>http://www.apastyle.org/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dc:title>
  <dc:creator>Jan Plešingr</dc:creator>
  <cp:lastModifiedBy>فهیمه خابوری</cp:lastModifiedBy>
  <cp:revision>112</cp:revision>
  <cp:lastPrinted>2001-02-08T16:41:00Z</cp:lastPrinted>
  <dcterms:created xsi:type="dcterms:W3CDTF">2022-12-01T11:59:00Z</dcterms:created>
  <dcterms:modified xsi:type="dcterms:W3CDTF">2025-02-24T13:07:00Z</dcterms:modified>
</cp:coreProperties>
</file>